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32"/>
          <w:szCs w:val="32"/>
          <w:vertAlign w:val="baseline"/>
          <w:rtl w:val="0"/>
        </w:rPr>
        <w:t xml:space="preserve">Yuba Environmental Science Charter Academy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32"/>
          <w:szCs w:val="32"/>
          <w:vertAlign w:val="baseline"/>
          <w:rtl w:val="0"/>
        </w:rPr>
        <w:t xml:space="preserve">Wellness Policy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8"/>
          <w:szCs w:val="28"/>
          <w:u w:val="single"/>
          <w:vertAlign w:val="baseline"/>
          <w:rtl w:val="0"/>
        </w:rPr>
        <w:t xml:space="preserve">Table of Contents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hyperlink w:anchor="h.gjdgxs">
        <w:r w:rsidDel="00000000" w:rsidR="00000000" w:rsidRPr="00000000">
          <w:rPr>
            <w:rFonts w:ascii="Arial" w:cs="Arial" w:eastAsia="Arial" w:hAnsi="Arial"/>
            <w:color w:val="0000ff"/>
            <w:sz w:val="24"/>
            <w:szCs w:val="24"/>
            <w:u w:val="single"/>
            <w:vertAlign w:val="baseline"/>
            <w:rtl w:val="0"/>
          </w:rPr>
          <w:t xml:space="preserve">Preamble</w:t>
        </w:r>
      </w:hyperlink>
      <w:hyperlink w:anchor="h.gjdgxs">
        <w:r w:rsidDel="00000000" w:rsidR="00000000" w:rsidRPr="00000000">
          <w:rPr>
            <w:rFonts w:ascii="Arial" w:cs="Arial" w:eastAsia="Arial" w:hAnsi="Arial"/>
            <w:sz w:val="24"/>
            <w:szCs w:val="24"/>
            <w:vertAlign w:val="baseline"/>
            <w:rtl w:val="0"/>
          </w:rPr>
          <w:t xml:space="preserve"> </w:t>
        </w:r>
      </w:hyperlink>
      <w:r w:rsidDel="00000000" w:rsidR="00000000" w:rsidRPr="00000000">
        <w:rPr>
          <w:rFonts w:ascii="Arial" w:cs="Arial" w:eastAsia="Arial" w:hAnsi="Arial"/>
          <w:sz w:val="24"/>
          <w:szCs w:val="24"/>
          <w:vertAlign w:val="baseline"/>
          <w:rtl w:val="0"/>
        </w:rPr>
        <w:t xml:space="preserve">……………………………………………………………………2</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hyperlink w:anchor="h.30j0zll">
        <w:r w:rsidDel="00000000" w:rsidR="00000000" w:rsidRPr="00000000">
          <w:rPr>
            <w:rFonts w:ascii="Arial" w:cs="Arial" w:eastAsia="Arial" w:hAnsi="Arial"/>
            <w:color w:val="0000ff"/>
            <w:sz w:val="24"/>
            <w:szCs w:val="24"/>
            <w:u w:val="single"/>
            <w:vertAlign w:val="baseline"/>
            <w:rtl w:val="0"/>
          </w:rPr>
          <w:t xml:space="preserve">School Wellness Committee</w:t>
        </w:r>
      </w:hyperlink>
      <w:hyperlink w:anchor="h.30j0zll">
        <w:r w:rsidDel="00000000" w:rsidR="00000000" w:rsidRPr="00000000">
          <w:rPr>
            <w:rFonts w:ascii="Arial" w:cs="Arial" w:eastAsia="Arial" w:hAnsi="Arial"/>
            <w:sz w:val="24"/>
            <w:szCs w:val="24"/>
            <w:vertAlign w:val="baseline"/>
            <w:rtl w:val="0"/>
          </w:rPr>
          <w:t xml:space="preserve"> </w:t>
        </w:r>
      </w:hyperlink>
      <w:r w:rsidDel="00000000" w:rsidR="00000000" w:rsidRPr="00000000">
        <w:rPr>
          <w:rFonts w:ascii="Arial" w:cs="Arial" w:eastAsia="Arial" w:hAnsi="Arial"/>
          <w:sz w:val="24"/>
          <w:szCs w:val="24"/>
          <w:vertAlign w:val="baseline"/>
          <w:rtl w:val="0"/>
        </w:rPr>
        <w:t xml:space="preserve">……………………………………………...3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ff"/>
          <w:sz w:val="24"/>
          <w:szCs w:val="24"/>
          <w:u w:val="single"/>
          <w:vertAlign w:val="baseline"/>
          <w:rtl w:val="0"/>
        </w:rPr>
        <w:t xml:space="preserve">Wellness Policy Implementation, Monitoring,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ff"/>
          <w:sz w:val="24"/>
          <w:szCs w:val="24"/>
          <w:u w:val="single"/>
          <w:vertAlign w:val="baseline"/>
          <w:rtl w:val="0"/>
        </w:rPr>
        <w:t xml:space="preserve">Accountability, and Community Engagement</w:t>
      </w:r>
      <w:r w:rsidDel="00000000" w:rsidR="00000000" w:rsidRPr="00000000">
        <w:rPr>
          <w:rFonts w:ascii="Arial" w:cs="Arial" w:eastAsia="Arial" w:hAnsi="Arial"/>
          <w:sz w:val="24"/>
          <w:szCs w:val="24"/>
          <w:vertAlign w:val="baseline"/>
          <w:rtl w:val="0"/>
        </w:rPr>
        <w:t xml:space="preserve"> …………………………..3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hyperlink w:anchor="h.3znysh7">
        <w:r w:rsidDel="00000000" w:rsidR="00000000" w:rsidRPr="00000000">
          <w:rPr>
            <w:rFonts w:ascii="Arial" w:cs="Arial" w:eastAsia="Arial" w:hAnsi="Arial"/>
            <w:color w:val="0000ff"/>
            <w:sz w:val="24"/>
            <w:szCs w:val="24"/>
            <w:u w:val="single"/>
            <w:vertAlign w:val="baseline"/>
            <w:rtl w:val="0"/>
          </w:rPr>
          <w:t xml:space="preserve">Nutrition</w:t>
        </w:r>
      </w:hyperlink>
      <w:hyperlink w:anchor="h.3znysh7">
        <w:r w:rsidDel="00000000" w:rsidR="00000000" w:rsidRPr="00000000">
          <w:rPr>
            <w:rFonts w:ascii="Arial" w:cs="Arial" w:eastAsia="Arial" w:hAnsi="Arial"/>
            <w:sz w:val="24"/>
            <w:szCs w:val="24"/>
            <w:vertAlign w:val="baseline"/>
            <w:rtl w:val="0"/>
          </w:rPr>
          <w:t xml:space="preserve"> </w:t>
        </w:r>
      </w:hyperlink>
      <w:r w:rsidDel="00000000" w:rsidR="00000000" w:rsidRPr="00000000">
        <w:rPr>
          <w:rFonts w:ascii="Arial" w:cs="Arial" w:eastAsia="Arial" w:hAnsi="Arial"/>
          <w:sz w:val="24"/>
          <w:szCs w:val="24"/>
          <w:vertAlign w:val="baseline"/>
          <w:rtl w:val="0"/>
        </w:rPr>
        <w:t xml:space="preserve">……………………………………………………………………..6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hyperlink w:anchor="h.3dy6vkm">
        <w:r w:rsidDel="00000000" w:rsidR="00000000" w:rsidRPr="00000000">
          <w:rPr>
            <w:rFonts w:ascii="Arial" w:cs="Arial" w:eastAsia="Arial" w:hAnsi="Arial"/>
            <w:color w:val="0000ff"/>
            <w:sz w:val="24"/>
            <w:szCs w:val="24"/>
            <w:u w:val="single"/>
            <w:vertAlign w:val="baseline"/>
            <w:rtl w:val="0"/>
          </w:rPr>
          <w:t xml:space="preserve">Physical Activity</w:t>
        </w:r>
      </w:hyperlink>
      <w:hyperlink w:anchor="h.3dy6vkm">
        <w:r w:rsidDel="00000000" w:rsidR="00000000" w:rsidRPr="00000000">
          <w:rPr>
            <w:rFonts w:ascii="Arial" w:cs="Arial" w:eastAsia="Arial" w:hAnsi="Arial"/>
            <w:sz w:val="24"/>
            <w:szCs w:val="24"/>
            <w:vertAlign w:val="baseline"/>
            <w:rtl w:val="0"/>
          </w:rPr>
          <w:t xml:space="preserve"> </w:t>
        </w:r>
      </w:hyperlink>
      <w:r w:rsidDel="00000000" w:rsidR="00000000" w:rsidRPr="00000000">
        <w:rPr>
          <w:rFonts w:ascii="Arial" w:cs="Arial" w:eastAsia="Arial" w:hAnsi="Arial"/>
          <w:sz w:val="24"/>
          <w:szCs w:val="24"/>
          <w:vertAlign w:val="baseline"/>
          <w:rtl w:val="0"/>
        </w:rPr>
        <w:t xml:space="preserve">…………………………………………………………..10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hyperlink w:anchor="h.4d34og8">
        <w:r w:rsidDel="00000000" w:rsidR="00000000" w:rsidRPr="00000000">
          <w:rPr>
            <w:rFonts w:ascii="Arial" w:cs="Arial" w:eastAsia="Arial" w:hAnsi="Arial"/>
            <w:color w:val="0000ff"/>
            <w:sz w:val="24"/>
            <w:szCs w:val="24"/>
            <w:u w:val="single"/>
            <w:vertAlign w:val="baseline"/>
            <w:rtl w:val="0"/>
          </w:rPr>
          <w:t xml:space="preserve">Other Activities that Promote Student Wellness</w:t>
        </w:r>
      </w:hyperlink>
      <w:hyperlink w:anchor="h.4d34og8">
        <w:r w:rsidDel="00000000" w:rsidR="00000000" w:rsidRPr="00000000">
          <w:rPr>
            <w:rFonts w:ascii="Arial" w:cs="Arial" w:eastAsia="Arial" w:hAnsi="Arial"/>
            <w:sz w:val="24"/>
            <w:szCs w:val="24"/>
            <w:vertAlign w:val="baseline"/>
            <w:rtl w:val="0"/>
          </w:rPr>
          <w:t xml:space="preserve"> </w:t>
        </w:r>
      </w:hyperlink>
      <w:r w:rsidDel="00000000" w:rsidR="00000000" w:rsidRPr="00000000">
        <w:rPr>
          <w:rFonts w:ascii="Arial" w:cs="Arial" w:eastAsia="Arial" w:hAnsi="Arial"/>
          <w:sz w:val="24"/>
          <w:szCs w:val="24"/>
          <w:vertAlign w:val="baseline"/>
          <w:rtl w:val="0"/>
        </w:rPr>
        <w:t xml:space="preserve">………………………13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hyperlink w:anchor="h.2s8eyo1">
        <w:r w:rsidDel="00000000" w:rsidR="00000000" w:rsidRPr="00000000">
          <w:rPr>
            <w:rFonts w:ascii="Arial" w:cs="Arial" w:eastAsia="Arial" w:hAnsi="Arial"/>
            <w:color w:val="0000ff"/>
            <w:sz w:val="24"/>
            <w:szCs w:val="24"/>
            <w:u w:val="single"/>
            <w:vertAlign w:val="baseline"/>
            <w:rtl w:val="0"/>
          </w:rPr>
          <w:t xml:space="preserve">Glossary</w:t>
        </w:r>
      </w:hyperlink>
      <w:hyperlink w:anchor="h.2s8eyo1">
        <w:r w:rsidDel="00000000" w:rsidR="00000000" w:rsidRPr="00000000">
          <w:rPr>
            <w:rFonts w:ascii="Arial" w:cs="Arial" w:eastAsia="Arial" w:hAnsi="Arial"/>
            <w:sz w:val="24"/>
            <w:szCs w:val="24"/>
            <w:vertAlign w:val="baseline"/>
            <w:rtl w:val="0"/>
          </w:rPr>
          <w:t xml:space="preserve"> </w:t>
        </w:r>
      </w:hyperlink>
      <w:r w:rsidDel="00000000" w:rsidR="00000000" w:rsidRPr="00000000">
        <w:rPr>
          <w:rFonts w:ascii="Arial" w:cs="Arial" w:eastAsia="Arial" w:hAnsi="Arial"/>
          <w:sz w:val="24"/>
          <w:szCs w:val="24"/>
          <w:vertAlign w:val="baseline"/>
          <w:rtl w:val="0"/>
        </w:rPr>
        <w:t xml:space="preserve">……………………………………………………………………15</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32"/>
          <w:szCs w:val="32"/>
          <w:vertAlign w:val="baseline"/>
          <w:rtl w:val="0"/>
        </w:rPr>
        <w:t xml:space="preserve">Yuba Environmental Science Charter Academy </w:t>
      </w: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Arial" w:cs="Arial" w:eastAsia="Arial" w:hAnsi="Arial"/>
          <w:b w:val="1"/>
          <w:sz w:val="32"/>
          <w:szCs w:val="32"/>
          <w:vertAlign w:val="baseline"/>
          <w:rtl w:val="0"/>
        </w:rPr>
        <w:t xml:space="preserve">Wellness Policy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Preamble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Yuba Environmental Science Charter Academy (hereto referred to as the Academy) is committed to the optimal development of every student.  The Academy believes that for students to have the opportunity to achieve personal, academic, developmental, and social success, we need to create positive, safe, and health-promoting learning environments at every level, in every setting, throughout the school year.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3"/>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4"/>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5"/>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6"/>
      </w:r>
      <w:r w:rsidDel="00000000" w:rsidR="00000000" w:rsidRPr="00000000">
        <w:rPr>
          <w:rFonts w:ascii="Arial" w:cs="Arial" w:eastAsia="Arial" w:hAnsi="Arial"/>
          <w:sz w:val="20"/>
          <w:szCs w:val="20"/>
          <w:vertAlign w:val="baseline"/>
          <w:rtl w:val="0"/>
        </w:rPr>
        <w:t xml:space="preserve"> Conversely, less-than-adequate consumption of specific foods including fruits, vegetables, and dairy products, is associated with lower grades among students.</w:t>
      </w:r>
      <w:r w:rsidDel="00000000" w:rsidR="00000000" w:rsidRPr="00000000">
        <w:rPr>
          <w:rFonts w:ascii="Arial" w:cs="Arial" w:eastAsia="Arial" w:hAnsi="Arial"/>
          <w:sz w:val="20"/>
          <w:szCs w:val="20"/>
          <w:vertAlign w:val="superscript"/>
        </w:rPr>
        <w:footnoteReference w:customMarkFollows="0" w:id="7"/>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8"/>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9"/>
      </w:r>
      <w:r w:rsidDel="00000000" w:rsidR="00000000" w:rsidRPr="00000000">
        <w:rPr>
          <w:rFonts w:ascii="Arial" w:cs="Arial" w:eastAsia="Arial" w:hAnsi="Arial"/>
          <w:sz w:val="20"/>
          <w:szCs w:val="20"/>
          <w:vertAlign w:val="baseline"/>
          <w:rtl w:val="0"/>
        </w:rPr>
        <w:t xml:space="preserve"> In addition, students who are physically active through active transport to and from school, recess, physical activity breaks, high-quality physical education, and extracurricular activities – do better academically.</w:t>
      </w:r>
      <w:r w:rsidDel="00000000" w:rsidR="00000000" w:rsidRPr="00000000">
        <w:rPr>
          <w:rFonts w:ascii="Arial" w:cs="Arial" w:eastAsia="Arial" w:hAnsi="Arial"/>
          <w:sz w:val="20"/>
          <w:szCs w:val="20"/>
          <w:vertAlign w:val="superscript"/>
        </w:rPr>
        <w:footnoteReference w:customMarkFollows="0" w:id="10"/>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11"/>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12"/>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13"/>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This policy outlines the Academy’s approach to ensuring environments and opportunities for all students to practice healthy eating and physical activity behaviors throughout the school day while minimizing commercial distractions.  Specifically, this policy establishes goals and procedures to ensure that: </w:t>
      </w:r>
      <w:r w:rsidDel="00000000" w:rsidR="00000000" w:rsidRPr="00000000">
        <w:rPr>
          <w:rtl w:val="0"/>
        </w:rPr>
      </w:r>
    </w:p>
    <w:p w:rsidR="00000000" w:rsidDel="00000000" w:rsidP="00000000" w:rsidRDefault="00000000" w:rsidRPr="00000000">
      <w:pPr>
        <w:numPr>
          <w:ilvl w:val="0"/>
          <w:numId w:val="12"/>
        </w:numPr>
        <w:spacing w:after="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Students in the Academy have access to healthy foods throughout the school day—both through reimbursable school meals and other foods available throughout the school campus—in accordance with Federal and state nutrition standards;</w:t>
      </w:r>
    </w:p>
    <w:p w:rsidR="00000000" w:rsidDel="00000000" w:rsidP="00000000" w:rsidRDefault="00000000" w:rsidRPr="00000000">
      <w:pPr>
        <w:numPr>
          <w:ilvl w:val="0"/>
          <w:numId w:val="12"/>
        </w:numPr>
        <w:spacing w:after="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Students receive quality nutrition education that helps them develop lifelong healthy eating behaviors;</w:t>
      </w:r>
    </w:p>
    <w:p w:rsidR="00000000" w:rsidDel="00000000" w:rsidP="00000000" w:rsidRDefault="00000000" w:rsidRPr="00000000">
      <w:pPr>
        <w:numPr>
          <w:ilvl w:val="0"/>
          <w:numId w:val="12"/>
        </w:numPr>
        <w:spacing w:after="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Students have opportunities to be physically active before, during, and after school; </w:t>
      </w:r>
    </w:p>
    <w:p w:rsidR="00000000" w:rsidDel="00000000" w:rsidP="00000000" w:rsidRDefault="00000000" w:rsidRPr="00000000">
      <w:pPr>
        <w:numPr>
          <w:ilvl w:val="0"/>
          <w:numId w:val="12"/>
        </w:numPr>
        <w:spacing w:after="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Schools engage in nutrition and physical activity promotion and other activities that promote student wellness;</w:t>
      </w:r>
    </w:p>
    <w:p w:rsidR="00000000" w:rsidDel="00000000" w:rsidP="00000000" w:rsidRDefault="00000000" w:rsidRPr="00000000">
      <w:pPr>
        <w:numPr>
          <w:ilvl w:val="0"/>
          <w:numId w:val="12"/>
        </w:numPr>
        <w:spacing w:after="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School staff are encouraged and supported to practice healthy nutrition and physical activity behaviors in and out of school; </w:t>
      </w:r>
    </w:p>
    <w:p w:rsidR="00000000" w:rsidDel="00000000" w:rsidP="00000000" w:rsidRDefault="00000000" w:rsidRPr="00000000">
      <w:pPr>
        <w:numPr>
          <w:ilvl w:val="0"/>
          <w:numId w:val="12"/>
        </w:numPr>
        <w:spacing w:after="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The community is engaged in supporting the work of the Academy in creating continuity between school and other settings for students and staff to practice lifelong healthy habits; and</w:t>
      </w:r>
    </w:p>
    <w:p w:rsidR="00000000" w:rsidDel="00000000" w:rsidP="00000000" w:rsidRDefault="00000000" w:rsidRPr="00000000">
      <w:pPr>
        <w:numPr>
          <w:ilvl w:val="0"/>
          <w:numId w:val="12"/>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The Academy establishes and maintains an infrastructure for management, oversight, implementation, communication about, and monitoring of the policy and its established goals and objectives.</w:t>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This policy applies to all students, staff, and schools in the Academy. </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bookmarkStart w:colFirst="0" w:colLast="0" w:name="h.30j0zll" w:id="1"/>
      <w:bookmarkEnd w:id="1"/>
      <w:r w:rsidDel="00000000" w:rsidR="00000000" w:rsidRPr="00000000">
        <w:rPr>
          <w:rFonts w:ascii="Arial" w:cs="Arial" w:eastAsia="Arial" w:hAnsi="Arial"/>
          <w:b w:val="0"/>
          <w:sz w:val="20"/>
          <w:szCs w:val="20"/>
          <w:vertAlign w:val="baseline"/>
          <w:rtl w:val="0"/>
        </w:rPr>
        <w:t xml:space="preserve">The Academy will coordinate the wellness policy with other aspects of school management, including the Academy’s School Improvement Plan, when appropriate.</w:t>
      </w:r>
    </w:p>
    <w:p w:rsidR="00000000" w:rsidDel="00000000" w:rsidP="00000000" w:rsidRDefault="00000000" w:rsidRPr="00000000">
      <w:pPr>
        <w:numPr>
          <w:ilvl w:val="0"/>
          <w:numId w:val="10"/>
        </w:numPr>
        <w:spacing w:after="200" w:before="0" w:line="276" w:lineRule="auto"/>
        <w:ind w:left="720" w:hanging="360"/>
        <w:contextualSpacing w:val="1"/>
        <w:rPr>
          <w:rFonts w:ascii="Arial" w:cs="Arial" w:eastAsia="Arial" w:hAnsi="Arial"/>
          <w:b w:val="0"/>
          <w:sz w:val="24"/>
          <w:szCs w:val="24"/>
          <w:u w:val="single"/>
        </w:rPr>
      </w:pPr>
      <w:r w:rsidDel="00000000" w:rsidR="00000000" w:rsidRPr="00000000">
        <w:rPr>
          <w:rFonts w:ascii="Arial" w:cs="Arial" w:eastAsia="Arial" w:hAnsi="Arial"/>
          <w:b w:val="1"/>
          <w:sz w:val="24"/>
          <w:szCs w:val="24"/>
          <w:u w:val="single"/>
          <w:vertAlign w:val="baseline"/>
          <w:rtl w:val="0"/>
        </w:rPr>
        <w:t xml:space="preserve">School Wellness Committee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Committee Role and Membership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convene a representative Academy wellness committee (hereto referred to as the AWC or work within an existing school health committee) that meets at least four times per year to</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establish goals for and oversee school health and safety policies and programs, including development, implementation, and periodic review and update of this Academy-level wellness policy (heretofore referred as “wellness policy”).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AWC membership will include (to the extent possible), but not be limited to: parents and caregivers; students; representatives of the school nutrition program (ex., school nutrition director); physical education teachers; health education teachers; school health professionals (ex., health education teachers, school health services staff [i.e., nurses, physicians, dentists, health educators, and other allied health personnel who provide school health services], and mental health and social services staff [i.e., school counselors, psychologists, social workers, or psychiatrists]; school administrators (ex., superintendent, principal, vice principal), school board members; health professionals (ex., dietitians, doctors, nurses, dentists); and the general public.  To the extent possible, the AWC will include representatives who reflect the diversity of the community.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20"/>
          <w:szCs w:val="20"/>
          <w:vertAlign w:val="baseline"/>
          <w:rtl w:val="0"/>
        </w:rPr>
        <w:t xml:space="preserve">Leadership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The Principal Director or designee(s) will convene the AWC and </w:t>
      </w:r>
      <w:r w:rsidDel="00000000" w:rsidR="00000000" w:rsidRPr="00000000">
        <w:rPr>
          <w:rFonts w:ascii="Arial" w:cs="Arial" w:eastAsia="Arial" w:hAnsi="Arial"/>
          <w:sz w:val="20"/>
          <w:szCs w:val="20"/>
          <w:vertAlign w:val="baseline"/>
          <w:rtl w:val="0"/>
        </w:rPr>
        <w:t xml:space="preserve">facilitate development of and updates to the wellness policy, and will ensure each school’s compliance with the policy.  </w:t>
      </w:r>
      <w:r w:rsidDel="00000000" w:rsidR="00000000" w:rsidRPr="00000000">
        <w:rPr>
          <w:rtl w:val="0"/>
        </w:rPr>
      </w:r>
    </w:p>
    <w:tbl>
      <w:tblPr>
        <w:tblStyle w:val="Table1"/>
        <w:bidi w:val="0"/>
        <w:tblW w:w="90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0"/>
        <w:gridCol w:w="3478"/>
        <w:gridCol w:w="3600"/>
        <w:tblGridChange w:id="0">
          <w:tblGrid>
            <w:gridCol w:w="1940"/>
            <w:gridCol w:w="3478"/>
            <w:gridCol w:w="3600"/>
          </w:tblGrid>
        </w:tblGridChange>
      </w:tblGrid>
      <w:tr>
        <w:trPr>
          <w:trHeight w:val="460" w:hRule="atLeast"/>
        </w:trP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Title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Email address</w:t>
            </w:r>
            <w:r w:rsidDel="00000000" w:rsidR="00000000" w:rsidRPr="00000000">
              <w:rPr>
                <w:rtl w:val="0"/>
              </w:rPr>
            </w:r>
          </w:p>
        </w:tc>
      </w:tr>
      <w:tr>
        <w:trPr>
          <w:trHeight w:val="660" w:hRule="atLeast"/>
        </w:trP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Katheryn Smith</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Principal Director</w:t>
            </w:r>
            <w:r w:rsidDel="00000000" w:rsidR="00000000" w:rsidRPr="00000000">
              <w:rPr>
                <w:rtl w:val="0"/>
              </w:rPr>
            </w:r>
          </w:p>
        </w:tc>
        <w:tc>
          <w:tcPr/>
          <w:p w:rsidR="00000000" w:rsidDel="00000000" w:rsidP="00000000" w:rsidRDefault="00000000" w:rsidRPr="00000000">
            <w:pPr>
              <w:contextualSpacing w:val="0"/>
            </w:pPr>
            <w:hyperlink r:id="rId6">
              <w:r w:rsidDel="00000000" w:rsidR="00000000" w:rsidRPr="00000000">
                <w:rPr>
                  <w:rFonts w:ascii="Arial" w:cs="Arial" w:eastAsia="Arial" w:hAnsi="Arial"/>
                  <w:color w:val="0000ff"/>
                  <w:sz w:val="20"/>
                  <w:szCs w:val="20"/>
                  <w:u w:val="single"/>
                  <w:vertAlign w:val="baseline"/>
                  <w:rtl w:val="0"/>
                </w:rPr>
                <w:t xml:space="preserve">Ksmith@yescharteracademy.org</w:t>
              </w:r>
            </w:hyperlink>
            <w:hyperlink r:id="rId7">
              <w:r w:rsidDel="00000000" w:rsidR="00000000" w:rsidRPr="00000000">
                <w:rPr>
                  <w:rtl w:val="0"/>
                </w:rPr>
              </w:r>
            </w:hyperlink>
          </w:p>
        </w:tc>
      </w:tr>
      <w:tr>
        <w:trPr>
          <w:trHeight w:val="660" w:hRule="atLeast"/>
        </w:trP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Jackie Stanfill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Council of Directors Chair Person</w:t>
            </w:r>
            <w:r w:rsidDel="00000000" w:rsidR="00000000" w:rsidRPr="00000000">
              <w:rPr>
                <w:rtl w:val="0"/>
              </w:rPr>
            </w:r>
          </w:p>
        </w:tc>
        <w:tc>
          <w:tcPr/>
          <w:p w:rsidR="00000000" w:rsidDel="00000000" w:rsidP="00000000" w:rsidRDefault="00000000" w:rsidRPr="00000000">
            <w:pPr>
              <w:contextualSpacing w:val="0"/>
            </w:pPr>
            <w:hyperlink r:id="rId8">
              <w:r w:rsidDel="00000000" w:rsidR="00000000" w:rsidRPr="00000000">
                <w:rPr>
                  <w:rFonts w:ascii="Arial" w:cs="Arial" w:eastAsia="Arial" w:hAnsi="Arial"/>
                  <w:color w:val="0000ff"/>
                  <w:sz w:val="20"/>
                  <w:szCs w:val="20"/>
                  <w:u w:val="single"/>
                  <w:vertAlign w:val="baseline"/>
                  <w:rtl w:val="0"/>
                </w:rPr>
                <w:t xml:space="preserve">jstanfill@yescharteracademy.org</w:t>
              </w:r>
            </w:hyperlink>
            <w:hyperlink r:id="rId9">
              <w:r w:rsidDel="00000000" w:rsidR="00000000" w:rsidRPr="00000000">
                <w:rPr>
                  <w:rtl w:val="0"/>
                </w:rPr>
              </w:r>
            </w:hyperlink>
          </w:p>
        </w:tc>
      </w:tr>
      <w:tr>
        <w:trPr>
          <w:trHeight w:val="660" w:hRule="atLeast"/>
        </w:trP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Terra Kosako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Member, Community member representing health profession</w:t>
            </w:r>
            <w:r w:rsidDel="00000000" w:rsidR="00000000" w:rsidRPr="00000000">
              <w:rPr>
                <w:rtl w:val="0"/>
              </w:rPr>
            </w:r>
          </w:p>
        </w:tc>
        <w:tc>
          <w:tcPr/>
          <w:p w:rsidR="00000000" w:rsidDel="00000000" w:rsidP="00000000" w:rsidRDefault="00000000" w:rsidRPr="00000000">
            <w:pPr>
              <w:contextualSpacing w:val="0"/>
            </w:pPr>
            <w:hyperlink r:id="rId10">
              <w:r w:rsidDel="00000000" w:rsidR="00000000" w:rsidRPr="00000000">
                <w:rPr>
                  <w:rFonts w:ascii="Arial" w:cs="Arial" w:eastAsia="Arial" w:hAnsi="Arial"/>
                  <w:color w:val="0000ff"/>
                  <w:sz w:val="20"/>
                  <w:szCs w:val="20"/>
                  <w:u w:val="single"/>
                  <w:vertAlign w:val="baseline"/>
                  <w:rtl w:val="0"/>
                </w:rPr>
                <w:t xml:space="preserve">greenterrabella@gmail.com</w:t>
              </w:r>
            </w:hyperlink>
            <w:hyperlink r:id="rId11">
              <w:r w:rsidDel="00000000" w:rsidR="00000000" w:rsidRPr="00000000">
                <w:rPr>
                  <w:rtl w:val="0"/>
                </w:rPr>
              </w:r>
            </w:hyperlink>
          </w:p>
        </w:tc>
      </w:tr>
      <w:tr>
        <w:trPr>
          <w:trHeight w:val="660" w:hRule="atLeast"/>
        </w:trP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Cherrity Leyson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Member, Chef for School Meal Program</w:t>
            </w:r>
            <w:r w:rsidDel="00000000" w:rsidR="00000000" w:rsidRPr="00000000">
              <w:rPr>
                <w:rtl w:val="0"/>
              </w:rPr>
            </w:r>
          </w:p>
        </w:tc>
        <w:tc>
          <w:tcPr/>
          <w:p w:rsidR="00000000" w:rsidDel="00000000" w:rsidP="00000000" w:rsidRDefault="00000000" w:rsidRPr="00000000">
            <w:pPr>
              <w:contextualSpacing w:val="0"/>
            </w:pPr>
            <w:hyperlink r:id="rId12">
              <w:r w:rsidDel="00000000" w:rsidR="00000000" w:rsidRPr="00000000">
                <w:rPr>
                  <w:rFonts w:ascii="Arial" w:cs="Arial" w:eastAsia="Arial" w:hAnsi="Arial"/>
                  <w:color w:val="0000ff"/>
                  <w:sz w:val="20"/>
                  <w:szCs w:val="20"/>
                  <w:u w:val="single"/>
                  <w:vertAlign w:val="baseline"/>
                  <w:rtl w:val="0"/>
                </w:rPr>
                <w:t xml:space="preserve">cleyson@yescharteracademy.org</w:t>
              </w:r>
            </w:hyperlink>
            <w:hyperlink r:id="rId13">
              <w:r w:rsidDel="00000000" w:rsidR="00000000" w:rsidRPr="00000000">
                <w:rPr>
                  <w:rtl w:val="0"/>
                </w:rPr>
              </w:r>
            </w:hyperlink>
          </w:p>
        </w:tc>
      </w:tr>
      <w:tr>
        <w:trPr>
          <w:trHeight w:val="660" w:hRule="atLeast"/>
        </w:trP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Gary Hawthorne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Community member representing healthy, local farming and food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bookmarkStart w:colFirst="0" w:colLast="0" w:name="h.1fob9te" w:id="2"/>
      <w:bookmarkEnd w:id="2"/>
      <w:r w:rsidDel="00000000" w:rsidR="00000000" w:rsidRPr="00000000">
        <w:rPr>
          <w:rtl w:val="0"/>
        </w:rPr>
      </w:r>
    </w:p>
    <w:p w:rsidR="00000000" w:rsidDel="00000000" w:rsidP="00000000" w:rsidRDefault="00000000" w:rsidRPr="00000000">
      <w:pPr>
        <w:numPr>
          <w:ilvl w:val="0"/>
          <w:numId w:val="10"/>
        </w:numPr>
        <w:spacing w:after="200" w:before="0" w:line="276" w:lineRule="auto"/>
        <w:ind w:left="720" w:hanging="360"/>
        <w:contextualSpacing w:val="1"/>
        <w:rPr>
          <w:rFonts w:ascii="Arial" w:cs="Arial" w:eastAsia="Arial" w:hAnsi="Arial"/>
          <w:b w:val="0"/>
          <w:sz w:val="24"/>
          <w:szCs w:val="24"/>
          <w:u w:val="single"/>
        </w:rPr>
      </w:pPr>
      <w:r w:rsidDel="00000000" w:rsidR="00000000" w:rsidRPr="00000000">
        <w:rPr>
          <w:rFonts w:ascii="Arial" w:cs="Arial" w:eastAsia="Arial" w:hAnsi="Arial"/>
          <w:b w:val="1"/>
          <w:sz w:val="24"/>
          <w:szCs w:val="24"/>
          <w:u w:val="single"/>
          <w:vertAlign w:val="baseline"/>
          <w:rtl w:val="0"/>
        </w:rPr>
        <w:t xml:space="preserve">Wellness Policy Implementation, Monitoring, Accountability, and Community Engagement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Implementation Plan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develop and maintain a plan for implementation to manage and coordinate the execution of this wellness policy. </w:t>
      </w:r>
      <w:r w:rsidDel="00000000" w:rsidR="00000000" w:rsidRPr="00000000">
        <w:rPr>
          <w:rFonts w:ascii="Arial" w:cs="Arial" w:eastAsia="Arial" w:hAnsi="Arial"/>
          <w:color w:val="000000"/>
          <w:sz w:val="20"/>
          <w:szCs w:val="20"/>
          <w:vertAlign w:val="baseline"/>
          <w:rtl w:val="0"/>
        </w:rPr>
        <w:t xml:space="preserve">The plan delineates </w:t>
      </w:r>
      <w:r w:rsidDel="00000000" w:rsidR="00000000" w:rsidRPr="00000000">
        <w:rPr>
          <w:rFonts w:ascii="Arial" w:cs="Arial" w:eastAsia="Arial" w:hAnsi="Arial"/>
          <w:sz w:val="20"/>
          <w:szCs w:val="20"/>
          <w:vertAlign w:val="baseline"/>
          <w:rtl w:val="0"/>
        </w:rPr>
        <w:t xml:space="preserve">roles, responsibilities, actions, and timelines specific to each school</w:t>
      </w:r>
      <w:r w:rsidDel="00000000" w:rsidR="00000000" w:rsidRPr="00000000">
        <w:rPr>
          <w:rFonts w:ascii="Arial" w:cs="Arial" w:eastAsia="Arial" w:hAnsi="Arial"/>
          <w:color w:val="000000"/>
          <w:sz w:val="20"/>
          <w:szCs w:val="20"/>
          <w:vertAlign w:val="baseline"/>
          <w:rtl w:val="0"/>
        </w:rPr>
        <w:t xml:space="preserve">,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It is recommended that the school use the </w:t>
      </w:r>
      <w:hyperlink r:id="rId14">
        <w:r w:rsidDel="00000000" w:rsidR="00000000" w:rsidRPr="00000000">
          <w:rPr>
            <w:rFonts w:ascii="Arial" w:cs="Arial" w:eastAsia="Arial" w:hAnsi="Arial"/>
            <w:color w:val="0000ff"/>
            <w:sz w:val="20"/>
            <w:szCs w:val="20"/>
            <w:u w:val="single"/>
            <w:vertAlign w:val="baseline"/>
            <w:rtl w:val="0"/>
          </w:rPr>
          <w:t xml:space="preserve">Healthy Schools Program online tools</w:t>
        </w:r>
      </w:hyperlink>
      <w:r w:rsidDel="00000000" w:rsidR="00000000" w:rsidRPr="00000000">
        <w:rPr>
          <w:rFonts w:ascii="Arial" w:cs="Arial" w:eastAsia="Arial" w:hAnsi="Arial"/>
          <w:color w:val="000000"/>
          <w:sz w:val="20"/>
          <w:szCs w:val="20"/>
          <w:vertAlign w:val="baseline"/>
          <w:rtl w:val="0"/>
        </w:rPr>
        <w:t xml:space="preserve"> to complete a school level assessment based on the Centers for Disease Control and Prevention’s School Health Index, create an action plan that fosters implementation, and generate an annual progress report.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This wellness policy and the progress reports can be found at: </w:t>
      </w:r>
      <w:r w:rsidDel="00000000" w:rsidR="00000000" w:rsidRPr="00000000">
        <w:rPr>
          <w:rFonts w:ascii="Arial" w:cs="Arial" w:eastAsia="Arial" w:hAnsi="Arial"/>
          <w:i w:val="1"/>
          <w:color w:val="000000"/>
          <w:sz w:val="20"/>
          <w:szCs w:val="20"/>
          <w:vertAlign w:val="baseline"/>
          <w:rtl w:val="0"/>
        </w:rPr>
        <w:t xml:space="preserve">www.yescharteracademy.org.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20"/>
          <w:szCs w:val="20"/>
          <w:vertAlign w:val="baseline"/>
          <w:rtl w:val="0"/>
        </w:rPr>
        <w:t xml:space="preserve">Recordkeeping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The Academy will retain records to document compliance with the requirements of the wellness policy at 9841 Texas Hill Road, Oregon House, Ca.  Documentation maintained in this location will include but will not be limited to: </w:t>
      </w:r>
      <w:r w:rsidDel="00000000" w:rsidR="00000000" w:rsidRPr="00000000">
        <w:rPr>
          <w:rtl w:val="0"/>
        </w:rPr>
      </w:r>
    </w:p>
    <w:p w:rsidR="00000000" w:rsidDel="00000000" w:rsidP="00000000" w:rsidRDefault="00000000" w:rsidRPr="00000000">
      <w:pPr>
        <w:numPr>
          <w:ilvl w:val="0"/>
          <w:numId w:val="4"/>
        </w:numPr>
        <w:spacing w:after="200" w:before="0" w:line="276" w:lineRule="auto"/>
        <w:ind w:left="360" w:hanging="360"/>
        <w:contextualSpacing w:val="1"/>
        <w:rPr>
          <w:b w:val="0"/>
          <w:color w:val="000000"/>
        </w:rPr>
      </w:pPr>
      <w:r w:rsidDel="00000000" w:rsidR="00000000" w:rsidRPr="00000000">
        <w:rPr>
          <w:rFonts w:ascii="Arial" w:cs="Arial" w:eastAsia="Arial" w:hAnsi="Arial"/>
          <w:b w:val="0"/>
          <w:color w:val="000000"/>
          <w:sz w:val="20"/>
          <w:szCs w:val="20"/>
          <w:vertAlign w:val="baseline"/>
          <w:rtl w:val="0"/>
        </w:rPr>
        <w:t xml:space="preserve">The written wellness policy;</w:t>
      </w:r>
    </w:p>
    <w:p w:rsidR="00000000" w:rsidDel="00000000" w:rsidP="00000000" w:rsidRDefault="00000000" w:rsidRPr="00000000">
      <w:pPr>
        <w:numPr>
          <w:ilvl w:val="0"/>
          <w:numId w:val="4"/>
        </w:numPr>
        <w:spacing w:after="200" w:before="0" w:line="276" w:lineRule="auto"/>
        <w:ind w:left="360" w:hanging="360"/>
        <w:contextualSpacing w:val="1"/>
        <w:rPr>
          <w:b w:val="0"/>
          <w:color w:val="000000"/>
        </w:rPr>
      </w:pPr>
      <w:r w:rsidDel="00000000" w:rsidR="00000000" w:rsidRPr="00000000">
        <w:rPr>
          <w:rFonts w:ascii="Arial" w:cs="Arial" w:eastAsia="Arial" w:hAnsi="Arial"/>
          <w:b w:val="0"/>
          <w:color w:val="000000"/>
          <w:sz w:val="20"/>
          <w:szCs w:val="20"/>
          <w:vertAlign w:val="baseline"/>
          <w:rtl w:val="0"/>
        </w:rPr>
        <w:t xml:space="preserve">Documentation demonstrating compliance with community involvement requirements, including (1) Efforts to actively solicit AWC membership from the required stakeholder groups; and (2) These groups’ participation in the development, implementation, and periodic review and update of the wellness policy;</w:t>
      </w:r>
    </w:p>
    <w:p w:rsidR="00000000" w:rsidDel="00000000" w:rsidP="00000000" w:rsidRDefault="00000000" w:rsidRPr="00000000">
      <w:pPr>
        <w:numPr>
          <w:ilvl w:val="0"/>
          <w:numId w:val="4"/>
        </w:numPr>
        <w:spacing w:after="200" w:before="0" w:line="276" w:lineRule="auto"/>
        <w:ind w:left="360" w:hanging="360"/>
        <w:contextualSpacing w:val="1"/>
        <w:rPr>
          <w:b w:val="0"/>
          <w:color w:val="000000"/>
        </w:rPr>
      </w:pPr>
      <w:r w:rsidDel="00000000" w:rsidR="00000000" w:rsidRPr="00000000">
        <w:rPr>
          <w:rFonts w:ascii="Arial" w:cs="Arial" w:eastAsia="Arial" w:hAnsi="Arial"/>
          <w:b w:val="0"/>
          <w:color w:val="000000"/>
          <w:sz w:val="20"/>
          <w:szCs w:val="20"/>
          <w:vertAlign w:val="baseline"/>
          <w:rtl w:val="0"/>
        </w:rPr>
        <w:t xml:space="preserve">Documentation of annual policy progress reports for each school under its jurisdiction; and</w:t>
      </w:r>
    </w:p>
    <w:p w:rsidR="00000000" w:rsidDel="00000000" w:rsidP="00000000" w:rsidRDefault="00000000" w:rsidRPr="00000000">
      <w:pPr>
        <w:numPr>
          <w:ilvl w:val="0"/>
          <w:numId w:val="4"/>
        </w:numPr>
        <w:spacing w:after="200" w:before="0" w:line="276" w:lineRule="auto"/>
        <w:ind w:left="360" w:hanging="360"/>
        <w:contextualSpacing w:val="1"/>
        <w:rPr>
          <w:b w:val="0"/>
          <w:color w:val="000000"/>
        </w:rPr>
      </w:pPr>
      <w:r w:rsidDel="00000000" w:rsidR="00000000" w:rsidRPr="00000000">
        <w:rPr>
          <w:rFonts w:ascii="Arial" w:cs="Arial" w:eastAsia="Arial" w:hAnsi="Arial"/>
          <w:b w:val="0"/>
          <w:color w:val="000000"/>
          <w:sz w:val="20"/>
          <w:szCs w:val="20"/>
          <w:vertAlign w:val="baseline"/>
          <w:rtl w:val="0"/>
        </w:rPr>
        <w:t xml:space="preserve">Documentation of the triennial assessment* of the policy for each school under its jurisdiction;</w:t>
      </w:r>
    </w:p>
    <w:p w:rsidR="00000000" w:rsidDel="00000000" w:rsidP="00000000" w:rsidRDefault="00000000" w:rsidRPr="00000000">
      <w:pPr>
        <w:numPr>
          <w:ilvl w:val="0"/>
          <w:numId w:val="4"/>
        </w:numPr>
        <w:spacing w:after="200" w:before="0" w:line="276" w:lineRule="auto"/>
        <w:ind w:left="360" w:hanging="360"/>
        <w:contextualSpacing w:val="1"/>
        <w:rPr>
          <w:b w:val="0"/>
          <w:color w:val="000000"/>
        </w:rPr>
      </w:pPr>
      <w:r w:rsidDel="00000000" w:rsidR="00000000" w:rsidRPr="00000000">
        <w:rPr>
          <w:rFonts w:ascii="Arial" w:cs="Arial" w:eastAsia="Arial" w:hAnsi="Arial"/>
          <w:b w:val="0"/>
          <w:color w:val="000000"/>
          <w:sz w:val="20"/>
          <w:szCs w:val="20"/>
          <w:vertAlign w:val="baseline"/>
          <w:rtl w:val="0"/>
        </w:rPr>
        <w:t xml:space="preserve">Documentation demonstrating compliance with public notification requirements, including: (1) Methods by which the wellness policy, annual progress reports, and triennial assessments are made available to the public; and (2) Efforts to actively notify families about the availability of wellness policy.</w:t>
      </w:r>
    </w:p>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20"/>
          <w:szCs w:val="20"/>
          <w:vertAlign w:val="baseline"/>
          <w:rtl w:val="0"/>
        </w:rPr>
        <w:t xml:space="preserve">Annual Progress Reports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compile and publish an annual report to share basic information about the wellness policy and report on the progress of the Academy in meeting wellness goals. This annual report will be published around the same time each year in June. This report will include, but is not limited to: </w:t>
      </w:r>
      <w:r w:rsidDel="00000000" w:rsidR="00000000" w:rsidRPr="00000000">
        <w:rPr>
          <w:rtl w:val="0"/>
        </w:rPr>
      </w:r>
    </w:p>
    <w:p w:rsidR="00000000" w:rsidDel="00000000" w:rsidP="00000000" w:rsidRDefault="00000000" w:rsidRPr="00000000">
      <w:pPr>
        <w:numPr>
          <w:ilvl w:val="0"/>
          <w:numId w:val="8"/>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The website address for the wellness policy and/or how the public can receive/access a copy of the wellness policy; </w:t>
      </w:r>
    </w:p>
    <w:p w:rsidR="00000000" w:rsidDel="00000000" w:rsidP="00000000" w:rsidRDefault="00000000" w:rsidRPr="00000000">
      <w:pPr>
        <w:numPr>
          <w:ilvl w:val="0"/>
          <w:numId w:val="2"/>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A description of the school’s progress in meeting the wellness policy goals;</w:t>
      </w:r>
    </w:p>
    <w:p w:rsidR="00000000" w:rsidDel="00000000" w:rsidP="00000000" w:rsidRDefault="00000000" w:rsidRPr="00000000">
      <w:pPr>
        <w:numPr>
          <w:ilvl w:val="0"/>
          <w:numId w:val="2"/>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A summary of the school's events or activities related to wellness policy implementation;</w:t>
      </w:r>
    </w:p>
    <w:p w:rsidR="00000000" w:rsidDel="00000000" w:rsidP="00000000" w:rsidRDefault="00000000" w:rsidRPr="00000000">
      <w:pPr>
        <w:numPr>
          <w:ilvl w:val="0"/>
          <w:numId w:val="2"/>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The name, position title, and contact information of the designated Academy policy leader(s) identified in Section I; and</w:t>
      </w:r>
    </w:p>
    <w:p w:rsidR="00000000" w:rsidDel="00000000" w:rsidP="00000000" w:rsidRDefault="00000000" w:rsidRPr="00000000">
      <w:pPr>
        <w:numPr>
          <w:ilvl w:val="0"/>
          <w:numId w:val="2"/>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Information on how individuals and the public can get involved with the AWC or SWC.</w:t>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annual report will be available in English.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will actively notify households/families of the availability of the annual report.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AWC, will establish and monitor goals and objectives for the Academy for each of the content-specific components listed in Sections III-V of this policy.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track and annually report other related information, such as findings from food safety inspections, aggregate participation in school meals programs, income reported from competitive food sales, fundraising revenues, and other such information, as feasible.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Triennial Progress Assessments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At least once every three years, the Academy will evaluate compliance with the wellness policy to assess the implementation of the policy and include:</w:t>
      </w:r>
      <w:r w:rsidDel="00000000" w:rsidR="00000000" w:rsidRPr="00000000">
        <w:rPr>
          <w:rtl w:val="0"/>
        </w:rPr>
      </w:r>
    </w:p>
    <w:p w:rsidR="00000000" w:rsidDel="00000000" w:rsidP="00000000" w:rsidRDefault="00000000" w:rsidRPr="00000000">
      <w:pPr>
        <w:numPr>
          <w:ilvl w:val="0"/>
          <w:numId w:val="5"/>
        </w:numPr>
        <w:spacing w:after="200" w:before="0" w:line="276" w:lineRule="auto"/>
        <w:ind w:left="360" w:hanging="360"/>
        <w:contextualSpacing w:val="1"/>
        <w:rPr>
          <w:b w:val="0"/>
        </w:rPr>
      </w:pPr>
      <w:r w:rsidDel="00000000" w:rsidR="00000000" w:rsidRPr="00000000">
        <w:rPr>
          <w:rFonts w:ascii="Arial" w:cs="Arial" w:eastAsia="Arial" w:hAnsi="Arial"/>
          <w:b w:val="0"/>
          <w:color w:val="000000"/>
          <w:sz w:val="20"/>
          <w:szCs w:val="20"/>
          <w:vertAlign w:val="baseline"/>
          <w:rtl w:val="0"/>
        </w:rPr>
        <w:t xml:space="preserve">The extent to which schools under the jurisdiction of the Academy are in compliance with the wellness policy;</w:t>
      </w:r>
      <w:r w:rsidDel="00000000" w:rsidR="00000000" w:rsidRPr="00000000">
        <w:rPr>
          <w:rtl w:val="0"/>
        </w:rPr>
      </w:r>
    </w:p>
    <w:p w:rsidR="00000000" w:rsidDel="00000000" w:rsidP="00000000" w:rsidRDefault="00000000" w:rsidRPr="00000000">
      <w:pPr>
        <w:numPr>
          <w:ilvl w:val="0"/>
          <w:numId w:val="5"/>
        </w:numPr>
        <w:spacing w:after="200" w:before="0" w:line="276" w:lineRule="auto"/>
        <w:ind w:left="360" w:hanging="360"/>
        <w:contextualSpacing w:val="1"/>
        <w:rPr>
          <w:b w:val="0"/>
        </w:rPr>
      </w:pPr>
      <w:r w:rsidDel="00000000" w:rsidR="00000000" w:rsidRPr="00000000">
        <w:rPr>
          <w:rFonts w:ascii="Arial" w:cs="Arial" w:eastAsia="Arial" w:hAnsi="Arial"/>
          <w:b w:val="0"/>
          <w:color w:val="000000"/>
          <w:sz w:val="20"/>
          <w:szCs w:val="20"/>
          <w:vertAlign w:val="baseline"/>
          <w:rtl w:val="0"/>
        </w:rPr>
        <w:t xml:space="preserve">A description of the progress made in attaining the goals of the Academy’s wellness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position/person responsible for managing the triennial assessment and contact information is Katheryn Smith, Principal Director, or designees.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AWC, in collaboration with individual schools, will monitor schools’ compliance with this wellness policy.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will actively notify households/families of the availability of the triennial progress report.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Revisions and Updating the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AWC will update or modify the wellness policy based on the results of the annual progress reports and triennial assessments, and/or as Academy priorities change; community needs change; wellness goals are met; new health science, information, and technology emerges; and new Federal or state guidance or standards are issued. </w:t>
      </w:r>
      <w:r w:rsidDel="00000000" w:rsidR="00000000" w:rsidRPr="00000000">
        <w:rPr>
          <w:rFonts w:ascii="Arial" w:cs="Arial" w:eastAsia="Arial" w:hAnsi="Arial"/>
          <w:b w:val="1"/>
          <w:sz w:val="20"/>
          <w:szCs w:val="20"/>
          <w:vertAlign w:val="baseline"/>
          <w:rtl w:val="0"/>
        </w:rPr>
        <w:t xml:space="preserve"> The wellness policy will be assessed and updated as indicated at least every three years, following the triennial assessment.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Community Involvement, Outreach, and Communications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is committed to being responsive to community input, which begins with awareness of the wellness policy.   The Academy will actively communicate ways in which representatives of AWC and others can participate in the development, implementation, and periodic review and update of the wellness policy through a variety of means appropriate for that Academy.   The Academy will also inform parents of the improvements that have been made to school meals and compliance with school meal standards, availability of child nutrition programs and how to apply, and a description of and compliance with Smart Snacks in School nutrition standards.  The Academy will use electronic mechanisms, such as email or displaying notices on the Academy’s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Academy will ensure that communications are culturally and linguistically appropriate to the community, and accomplished through means similar to other ways that the Academy and individual schools are communicating other important school information with parents. </w:t>
      </w:r>
      <w:r w:rsidDel="00000000" w:rsidR="00000000" w:rsidRPr="00000000">
        <w:rPr>
          <w:rtl w:val="0"/>
        </w:rPr>
      </w:r>
    </w:p>
    <w:p w:rsidR="00000000" w:rsidDel="00000000" w:rsidP="00000000" w:rsidRDefault="00000000" w:rsidRPr="00000000">
      <w:pPr>
        <w:contextualSpacing w:val="0"/>
      </w:pPr>
      <w:bookmarkStart w:colFirst="0" w:colLast="0" w:name="h.3znysh7" w:id="3"/>
      <w:bookmarkEnd w:id="3"/>
      <w:r w:rsidDel="00000000" w:rsidR="00000000" w:rsidRPr="00000000">
        <w:rPr>
          <w:rFonts w:ascii="Arial" w:cs="Arial" w:eastAsia="Arial" w:hAnsi="Arial"/>
          <w:sz w:val="20"/>
          <w:szCs w:val="20"/>
          <w:vertAlign w:val="baseline"/>
          <w:rtl w:val="0"/>
        </w:rPr>
        <w:t xml:space="preserve">The Academy will actively notify the public about the content of or any updates to the wellness policy annually, at a minimum.  The Academy will also use these mechanisms to inform the community about the availability of the annual and triennial reports. </w:t>
      </w:r>
      <w:r w:rsidDel="00000000" w:rsidR="00000000" w:rsidRPr="00000000">
        <w:rPr>
          <w:rtl w:val="0"/>
        </w:rPr>
      </w:r>
    </w:p>
    <w:p w:rsidR="00000000" w:rsidDel="00000000" w:rsidP="00000000" w:rsidRDefault="00000000" w:rsidRPr="00000000">
      <w:pPr>
        <w:numPr>
          <w:ilvl w:val="0"/>
          <w:numId w:val="10"/>
        </w:numPr>
        <w:spacing w:after="200" w:before="0" w:line="276" w:lineRule="auto"/>
        <w:ind w:left="720" w:hanging="360"/>
        <w:contextualSpacing w:val="1"/>
        <w:rPr>
          <w:rFonts w:ascii="Arial" w:cs="Arial" w:eastAsia="Arial" w:hAnsi="Arial"/>
          <w:b w:val="0"/>
          <w:sz w:val="24"/>
          <w:szCs w:val="24"/>
          <w:u w:val="single"/>
        </w:rPr>
      </w:pPr>
      <w:r w:rsidDel="00000000" w:rsidR="00000000" w:rsidRPr="00000000">
        <w:rPr>
          <w:rFonts w:ascii="Arial" w:cs="Arial" w:eastAsia="Arial" w:hAnsi="Arial"/>
          <w:b w:val="1"/>
          <w:sz w:val="24"/>
          <w:szCs w:val="24"/>
          <w:u w:val="single"/>
          <w:vertAlign w:val="baseline"/>
          <w:rtl w:val="0"/>
        </w:rPr>
        <w:t xml:space="preserve">Nutrition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School Meals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Yuba Environmental Science Charter Academy is committed to serving healthy meals to children, with plenty of fruits, vegetables, whole grains, and fat-free and low-fat milk; moderate in sodium, low in saturated fat, and zero grams </w:t>
      </w:r>
      <w:r w:rsidDel="00000000" w:rsidR="00000000" w:rsidRPr="00000000">
        <w:rPr>
          <w:rFonts w:ascii="Arial" w:cs="Arial" w:eastAsia="Arial" w:hAnsi="Arial"/>
          <w:i w:val="1"/>
          <w:sz w:val="20"/>
          <w:szCs w:val="20"/>
          <w:vertAlign w:val="baseline"/>
          <w:rtl w:val="0"/>
        </w:rPr>
        <w:t xml:space="preserve">trans</w:t>
      </w:r>
      <w:r w:rsidDel="00000000" w:rsidR="00000000" w:rsidRPr="00000000">
        <w:rPr>
          <w:rFonts w:ascii="Arial" w:cs="Arial" w:eastAsia="Arial" w:hAnsi="Arial"/>
          <w:sz w:val="20"/>
          <w:szCs w:val="20"/>
          <w:vertAlign w:val="baseline"/>
          <w:rtl w:val="0"/>
        </w:rPr>
        <w:t xml:space="preserve"> fat per serving (nutrition label or manufacturer’s specification); and to meet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Yuba Environmental Science Charter Academy participates in USDA child nutrition programs, including the National School Lunch Program (NSLP), the School Breakfast Program (SBP), and healthy After School Snacks Program.  The Academy also operates additional nutrition-related programs and activities including Harvest of the Month from the </w:t>
      </w:r>
      <w:r w:rsidDel="00000000" w:rsidR="00000000" w:rsidRPr="00000000">
        <w:rPr>
          <w:rFonts w:ascii="Arial" w:cs="Arial" w:eastAsia="Arial" w:hAnsi="Arial"/>
          <w:color w:val="000000"/>
          <w:sz w:val="19"/>
          <w:szCs w:val="19"/>
          <w:highlight w:val="white"/>
          <w:vertAlign w:val="baseline"/>
          <w:rtl w:val="0"/>
        </w:rPr>
        <w:t xml:space="preserve">Center for Healthy Communities</w:t>
      </w:r>
      <w:r w:rsidDel="00000000" w:rsidR="00000000" w:rsidRPr="00000000">
        <w:rPr>
          <w:rFonts w:ascii="Arial" w:cs="Arial" w:eastAsia="Arial" w:hAnsi="Arial"/>
          <w:sz w:val="20"/>
          <w:szCs w:val="20"/>
          <w:vertAlign w:val="baseline"/>
          <w:rtl w:val="0"/>
        </w:rPr>
        <w:t xml:space="preserve">. The Academy is committed to offering school meals through the NSLP and SBP programs, and other applicable Federal child nutrition programs, that:</w:t>
      </w:r>
      <w:r w:rsidDel="00000000" w:rsidR="00000000" w:rsidRPr="00000000">
        <w:rPr>
          <w:rtl w:val="0"/>
        </w:rPr>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Are accessible to all students; </w:t>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Are appealing and attractive to children;</w:t>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Are served in clean and pleasant settings;</w:t>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Meet or exceed current nutrition requirements established by local, state, and Federal statutes and regulations.  (The Academy offers reimbursable school meals that meet </w:t>
      </w:r>
      <w:hyperlink r:id="rId15">
        <w:r w:rsidDel="00000000" w:rsidR="00000000" w:rsidRPr="00000000">
          <w:rPr>
            <w:rFonts w:ascii="Arial" w:cs="Arial" w:eastAsia="Arial" w:hAnsi="Arial"/>
            <w:b w:val="0"/>
            <w:color w:val="0000ff"/>
            <w:sz w:val="20"/>
            <w:szCs w:val="20"/>
            <w:u w:val="single"/>
            <w:vertAlign w:val="baseline"/>
            <w:rtl w:val="0"/>
          </w:rPr>
          <w:t xml:space="preserve">USDA nutrition standards</w:t>
        </w:r>
      </w:hyperlink>
      <w:r w:rsidDel="00000000" w:rsidR="00000000" w:rsidRPr="00000000">
        <w:rPr>
          <w:rFonts w:ascii="Arial" w:cs="Arial" w:eastAsia="Arial" w:hAnsi="Arial"/>
          <w:b w:val="0"/>
          <w:sz w:val="20"/>
          <w:szCs w:val="20"/>
          <w:vertAlign w:val="baseline"/>
          <w:rtl w:val="0"/>
        </w:rPr>
        <w:t xml:space="preserve">.)</w:t>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Promote healthy food and beverage choices using at least ten of the following </w:t>
      </w:r>
      <w:hyperlink r:id="rId16">
        <w:r w:rsidDel="00000000" w:rsidR="00000000" w:rsidRPr="00000000">
          <w:rPr>
            <w:rFonts w:ascii="Arial" w:cs="Arial" w:eastAsia="Arial" w:hAnsi="Arial"/>
            <w:b w:val="0"/>
            <w:color w:val="0000ff"/>
            <w:sz w:val="20"/>
            <w:szCs w:val="20"/>
            <w:u w:val="single"/>
            <w:vertAlign w:val="baseline"/>
            <w:rtl w:val="0"/>
          </w:rPr>
          <w:t xml:space="preserve">Smarter Lunchroom techniques</w:t>
        </w:r>
      </w:hyperlink>
      <w:r w:rsidDel="00000000" w:rsidR="00000000" w:rsidRPr="00000000">
        <w:rPr>
          <w:rFonts w:ascii="Arial" w:cs="Arial" w:eastAsia="Arial" w:hAnsi="Arial"/>
          <w:b w:val="0"/>
          <w:sz w:val="20"/>
          <w:szCs w:val="20"/>
          <w:vertAlign w:val="baseline"/>
          <w:rtl w:val="0"/>
        </w:rPr>
        <w:t xml:space="preserve">:</w:t>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Whole fruit options are displayed in attractive bowls or baskets (instead of chaffing dishes or hotel pans)</w:t>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Sliced or cut fruit is available daily</w:t>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Daily fruit options are displayed in a location in the line of sight and reach of students</w:t>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All available vegetable options have been given creative or descriptive names</w:t>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All staff members, especially those serving, have been trained to politely prompt students to select and consume the daily vegetable options with their meal</w:t>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White milk is placed in front of other beverages in all coolers</w:t>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Student surveys and taste testing opportunities are used to inform menu development, dining space decor, and promotional ideas</w:t>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Student artwork is displayed in the service and/or dining areas</w:t>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Daily announcements are used to promote and market menu options</w:t>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sz w:val="20"/>
          <w:szCs w:val="20"/>
          <w:vertAlign w:val="baseline"/>
          <w:rtl w:val="0"/>
        </w:rPr>
        <w:t xml:space="preserve">Menus will be posted on the Academy website or individual school websites, and will include nutrient content and ingredients.</w:t>
      </w:r>
      <w:r w:rsidDel="00000000" w:rsidR="00000000" w:rsidRPr="00000000">
        <w:rPr>
          <w:rtl w:val="0"/>
        </w:rPr>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sz w:val="20"/>
          <w:szCs w:val="20"/>
          <w:vertAlign w:val="baseline"/>
          <w:rtl w:val="0"/>
        </w:rPr>
        <w:t xml:space="preserve">The Academy child nutrition program will accommodate students with special dietary needs. </w:t>
      </w:r>
      <w:r w:rsidDel="00000000" w:rsidR="00000000" w:rsidRPr="00000000">
        <w:rPr>
          <w:rtl w:val="0"/>
        </w:rPr>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sz w:val="20"/>
          <w:szCs w:val="20"/>
          <w:vertAlign w:val="baseline"/>
          <w:rtl w:val="0"/>
        </w:rPr>
        <w:t xml:space="preserve">Students will be allowed at least 10 minutes to eat breakfast and at least 20 minutes to eat lunch, counting from the time they have received their meal and are seated (meets HSP Gold level). Students are served lunch at a reasonable and appropriate time of day.</w:t>
      </w:r>
      <w:r w:rsidDel="00000000" w:rsidR="00000000" w:rsidRPr="00000000">
        <w:rPr>
          <w:rtl w:val="0"/>
        </w:rPr>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sz w:val="20"/>
          <w:szCs w:val="20"/>
          <w:vertAlign w:val="baseline"/>
          <w:rtl w:val="0"/>
        </w:rPr>
        <w:t xml:space="preserve">Participation in Federal child nutrition programs will be promoted among students and families to help ensure that families know what programs are available in their children’s school. </w:t>
      </w:r>
      <w:r w:rsidDel="00000000" w:rsidR="00000000" w:rsidRPr="00000000">
        <w:rPr>
          <w:rtl w:val="0"/>
        </w:rPr>
      </w:r>
    </w:p>
    <w:p w:rsidR="00000000" w:rsidDel="00000000" w:rsidP="00000000" w:rsidRDefault="00000000" w:rsidRPr="00000000">
      <w:pPr>
        <w:numPr>
          <w:ilvl w:val="1"/>
          <w:numId w:val="3"/>
        </w:numPr>
        <w:spacing w:after="0" w:before="0" w:line="240" w:lineRule="auto"/>
        <w:ind w:left="720" w:hanging="360"/>
        <w:contextualSpacing w:val="1"/>
        <w:rPr>
          <w:b w:val="0"/>
          <w:color w:val="1f1f1f"/>
        </w:rPr>
      </w:pPr>
      <w:r w:rsidDel="00000000" w:rsidR="00000000" w:rsidRPr="00000000">
        <w:rPr>
          <w:rFonts w:ascii="Arial" w:cs="Arial" w:eastAsia="Arial" w:hAnsi="Arial"/>
          <w:b w:val="0"/>
          <w:sz w:val="20"/>
          <w:szCs w:val="20"/>
          <w:vertAlign w:val="baseline"/>
          <w:rtl w:val="0"/>
        </w:rPr>
        <w:t xml:space="preserve">The Academy will implement the following five Farm to School activities): </w:t>
      </w:r>
      <w:r w:rsidDel="00000000" w:rsidR="00000000" w:rsidRPr="00000000">
        <w:rPr>
          <w:rtl w:val="0"/>
        </w:rPr>
      </w:r>
    </w:p>
    <w:p w:rsidR="00000000" w:rsidDel="00000000" w:rsidP="00000000" w:rsidRDefault="00000000" w:rsidRPr="00000000">
      <w:pPr>
        <w:numPr>
          <w:ilvl w:val="2"/>
          <w:numId w:val="6"/>
        </w:numPr>
        <w:spacing w:after="0" w:before="0" w:line="240" w:lineRule="auto"/>
        <w:ind w:left="1800" w:hanging="360"/>
        <w:rPr>
          <w:b w:val="0"/>
          <w:sz w:val="20"/>
          <w:szCs w:val="20"/>
        </w:rPr>
      </w:pPr>
      <w:r w:rsidDel="00000000" w:rsidR="00000000" w:rsidRPr="00000000">
        <w:rPr>
          <w:rFonts w:ascii="Arial" w:cs="Arial" w:eastAsia="Arial" w:hAnsi="Arial"/>
          <w:b w:val="0"/>
          <w:sz w:val="20"/>
          <w:szCs w:val="20"/>
          <w:vertAlign w:val="baseline"/>
          <w:rtl w:val="0"/>
        </w:rPr>
        <w:t xml:space="preserve">Local and/or regional products are incorporated into the school meal program;</w:t>
      </w:r>
    </w:p>
    <w:p w:rsidR="00000000" w:rsidDel="00000000" w:rsidP="00000000" w:rsidRDefault="00000000" w:rsidRPr="00000000">
      <w:pPr>
        <w:numPr>
          <w:ilvl w:val="2"/>
          <w:numId w:val="6"/>
        </w:numPr>
        <w:spacing w:after="0" w:before="0" w:line="240" w:lineRule="auto"/>
        <w:ind w:left="1800" w:hanging="360"/>
        <w:rPr>
          <w:b w:val="0"/>
          <w:sz w:val="20"/>
          <w:szCs w:val="20"/>
        </w:rPr>
      </w:pPr>
      <w:r w:rsidDel="00000000" w:rsidR="00000000" w:rsidRPr="00000000">
        <w:rPr>
          <w:rFonts w:ascii="Arial" w:cs="Arial" w:eastAsia="Arial" w:hAnsi="Arial"/>
          <w:b w:val="0"/>
          <w:sz w:val="20"/>
          <w:szCs w:val="20"/>
          <w:vertAlign w:val="baseline"/>
          <w:rtl w:val="0"/>
        </w:rPr>
        <w:t xml:space="preserve">Messages about agriculture and nutrition are reinforced throughout the learning environment;</w:t>
      </w:r>
    </w:p>
    <w:p w:rsidR="00000000" w:rsidDel="00000000" w:rsidP="00000000" w:rsidRDefault="00000000" w:rsidRPr="00000000">
      <w:pPr>
        <w:numPr>
          <w:ilvl w:val="2"/>
          <w:numId w:val="6"/>
        </w:numPr>
        <w:spacing w:after="0" w:before="0" w:line="240" w:lineRule="auto"/>
        <w:ind w:left="1800" w:hanging="360"/>
        <w:rPr>
          <w:b w:val="0"/>
          <w:sz w:val="20"/>
          <w:szCs w:val="20"/>
        </w:rPr>
      </w:pPr>
      <w:r w:rsidDel="00000000" w:rsidR="00000000" w:rsidRPr="00000000">
        <w:rPr>
          <w:rFonts w:ascii="Arial" w:cs="Arial" w:eastAsia="Arial" w:hAnsi="Arial"/>
          <w:b w:val="0"/>
          <w:sz w:val="20"/>
          <w:szCs w:val="20"/>
          <w:vertAlign w:val="baseline"/>
          <w:rtl w:val="0"/>
        </w:rPr>
        <w:t xml:space="preserve">School hosts a school garden;</w:t>
      </w:r>
    </w:p>
    <w:p w:rsidR="00000000" w:rsidDel="00000000" w:rsidP="00000000" w:rsidRDefault="00000000" w:rsidRPr="00000000">
      <w:pPr>
        <w:numPr>
          <w:ilvl w:val="2"/>
          <w:numId w:val="6"/>
        </w:numPr>
        <w:spacing w:after="0" w:before="0" w:line="240" w:lineRule="auto"/>
        <w:ind w:left="1800" w:hanging="360"/>
        <w:rPr>
          <w:b w:val="0"/>
          <w:sz w:val="20"/>
          <w:szCs w:val="20"/>
        </w:rPr>
      </w:pPr>
      <w:r w:rsidDel="00000000" w:rsidR="00000000" w:rsidRPr="00000000">
        <w:rPr>
          <w:rFonts w:ascii="Arial" w:cs="Arial" w:eastAsia="Arial" w:hAnsi="Arial"/>
          <w:b w:val="0"/>
          <w:sz w:val="20"/>
          <w:szCs w:val="20"/>
          <w:vertAlign w:val="baseline"/>
          <w:rtl w:val="0"/>
        </w:rPr>
        <w:t xml:space="preserve">School hosts field trips to local farms; and</w:t>
      </w:r>
    </w:p>
    <w:p w:rsidR="00000000" w:rsidDel="00000000" w:rsidP="00000000" w:rsidRDefault="00000000" w:rsidRPr="00000000">
      <w:pPr>
        <w:numPr>
          <w:ilvl w:val="2"/>
          <w:numId w:val="6"/>
        </w:numPr>
        <w:spacing w:after="0" w:before="0" w:line="240" w:lineRule="auto"/>
        <w:ind w:left="1800" w:hanging="360"/>
        <w:rPr>
          <w:b w:val="0"/>
          <w:sz w:val="20"/>
          <w:szCs w:val="20"/>
        </w:rPr>
      </w:pPr>
      <w:r w:rsidDel="00000000" w:rsidR="00000000" w:rsidRPr="00000000">
        <w:rPr>
          <w:rFonts w:ascii="Arial" w:cs="Arial" w:eastAsia="Arial" w:hAnsi="Arial"/>
          <w:b w:val="0"/>
          <w:sz w:val="20"/>
          <w:szCs w:val="20"/>
          <w:vertAlign w:val="baseline"/>
          <w:rtl w:val="0"/>
        </w:rPr>
        <w:t xml:space="preserve">School utilizes promotions or special events, such as tastings, that highlight the local/ regional products.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Staff Qualifications and Professional Development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All school nutrition program directors, managers, and staff will meet or exceed hiring and annual continuing education/training requirements in the </w:t>
      </w:r>
      <w:hyperlink r:id="rId17">
        <w:r w:rsidDel="00000000" w:rsidR="00000000" w:rsidRPr="00000000">
          <w:rPr>
            <w:rFonts w:ascii="Arial" w:cs="Arial" w:eastAsia="Arial" w:hAnsi="Arial"/>
            <w:color w:val="0000ff"/>
            <w:sz w:val="20"/>
            <w:szCs w:val="20"/>
            <w:u w:val="single"/>
            <w:vertAlign w:val="baseline"/>
            <w:rtl w:val="0"/>
          </w:rPr>
          <w:t xml:space="preserve">USDA professional standards for child nutrition professionals</w:t>
        </w:r>
      </w:hyperlink>
      <w:r w:rsidDel="00000000" w:rsidR="00000000" w:rsidRPr="00000000">
        <w:rPr>
          <w:rFonts w:ascii="Arial" w:cs="Arial" w:eastAsia="Arial" w:hAnsi="Arial"/>
          <w:sz w:val="20"/>
          <w:szCs w:val="20"/>
          <w:vertAlign w:val="baseline"/>
          <w:rtl w:val="0"/>
        </w:rPr>
        <w:t xml:space="preserve">.  These school nutrition personnel will refer to </w:t>
      </w:r>
      <w:hyperlink r:id="rId18">
        <w:r w:rsidDel="00000000" w:rsidR="00000000" w:rsidRPr="00000000">
          <w:rPr>
            <w:rFonts w:ascii="Arial" w:cs="Arial" w:eastAsia="Arial" w:hAnsi="Arial"/>
            <w:color w:val="0000ff"/>
            <w:sz w:val="20"/>
            <w:szCs w:val="20"/>
            <w:u w:val="single"/>
            <w:vertAlign w:val="baseline"/>
            <w:rtl w:val="0"/>
          </w:rPr>
          <w:t xml:space="preserve">USDA’s Professional Standards for School Nutrition Standards website</w:t>
        </w:r>
      </w:hyperlink>
      <w:r w:rsidDel="00000000" w:rsidR="00000000" w:rsidRPr="00000000">
        <w:rPr>
          <w:rFonts w:ascii="Arial" w:cs="Arial" w:eastAsia="Arial" w:hAnsi="Arial"/>
          <w:sz w:val="20"/>
          <w:szCs w:val="20"/>
          <w:vertAlign w:val="baseline"/>
          <w:rtl w:val="0"/>
        </w:rPr>
        <w:t xml:space="preserve"> to search for training that meets their learning needs.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Water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To promote hydration, free, safe, unflavored drinking water will be available to all students throughout the school day* and throughout the school campus* (“school campus” and “school day” are defined in the glossary).  The Academy will make drinking water available where school meals are served during mealtimes.  In addition, students will be allowed to bring and carry (approved) water bottles filled with only water with them throughout the day.</w:t>
      </w: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Arial" w:cs="Arial" w:eastAsia="Arial" w:hAnsi="Arial"/>
          <w:b w:val="0"/>
          <w:sz w:val="20"/>
          <w:szCs w:val="20"/>
          <w:vertAlign w:val="baseline"/>
          <w:rtl w:val="0"/>
        </w:rPr>
        <w:t xml:space="preserve">Water cups/jugs will be available in the cafeteria if a drinking fountain is not present.  All water sources and containers will be maintained on a regular basis to ensure good hygiene standards. Such sources and containers may include drinking fountains, water jugs, hydration stations, water jets, and other methods for delivering drinking water.</w:t>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Competitive Foods and Beverages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is committed to ensuring that all foods and beverages available to students on the school campus* during the school day* support healthy eating.  The foods and beverages sold and served outside of the school meal programs (i.e.,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are available at: </w:t>
      </w:r>
      <w:hyperlink r:id="rId19">
        <w:r w:rsidDel="00000000" w:rsidR="00000000" w:rsidRPr="00000000">
          <w:rPr>
            <w:rFonts w:ascii="Arial" w:cs="Arial" w:eastAsia="Arial" w:hAnsi="Arial"/>
            <w:color w:val="0000ff"/>
            <w:sz w:val="20"/>
            <w:szCs w:val="20"/>
            <w:u w:val="single"/>
            <w:vertAlign w:val="baseline"/>
            <w:rtl w:val="0"/>
          </w:rPr>
          <w:t xml:space="preserve">http://www.fns.usda.gov/healthierschoolday/tools-schools-smart-snacks</w:t>
        </w:r>
      </w:hyperlink>
      <w:r w:rsidDel="00000000" w:rsidR="00000000" w:rsidRPr="00000000">
        <w:rPr>
          <w:rFonts w:ascii="Arial" w:cs="Arial" w:eastAsia="Arial" w:hAnsi="Arial"/>
          <w:color w:val="0000ff"/>
          <w:sz w:val="20"/>
          <w:szCs w:val="20"/>
          <w:u w:val="single"/>
          <w:vertAlign w:val="baseline"/>
          <w:rtl w:val="0"/>
        </w:rPr>
        <w:t xml:space="preserve">. </w:t>
      </w:r>
      <w:r w:rsidDel="00000000" w:rsidR="00000000" w:rsidRPr="00000000">
        <w:rPr>
          <w:rFonts w:ascii="Arial" w:cs="Arial" w:eastAsia="Arial" w:hAnsi="Arial"/>
          <w:color w:val="000000"/>
          <w:sz w:val="20"/>
          <w:szCs w:val="20"/>
          <w:u w:val="none"/>
          <w:vertAlign w:val="baseline"/>
          <w:rtl w:val="0"/>
        </w:rPr>
        <w:t xml:space="preserve">The Alliance for a Healthier Generation provides a set of tools to assist with implementation of Smart Snacks available at </w:t>
      </w:r>
      <w:hyperlink r:id="rId20">
        <w:r w:rsidDel="00000000" w:rsidR="00000000" w:rsidRPr="00000000">
          <w:rPr>
            <w:rFonts w:ascii="Arial" w:cs="Arial" w:eastAsia="Arial" w:hAnsi="Arial"/>
            <w:color w:val="0000ff"/>
            <w:sz w:val="20"/>
            <w:szCs w:val="20"/>
            <w:u w:val="single"/>
            <w:vertAlign w:val="baseline"/>
            <w:rtl w:val="0"/>
          </w:rPr>
          <w:t xml:space="preserve">www.healthiergeneration.org/smartsnacks</w:t>
        </w:r>
      </w:hyperlink>
      <w:r w:rsidDel="00000000" w:rsidR="00000000" w:rsidRPr="00000000">
        <w:rPr>
          <w:rFonts w:ascii="Arial" w:cs="Arial" w:eastAsia="Arial" w:hAnsi="Arial"/>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To support healthy food choices and improve student health and well-being, all foods and beverages outside the reimbursable school meal programs that are </w:t>
      </w:r>
      <w:r w:rsidDel="00000000" w:rsidR="00000000" w:rsidRPr="00000000">
        <w:rPr>
          <w:rFonts w:ascii="Arial" w:cs="Arial" w:eastAsia="Arial" w:hAnsi="Arial"/>
          <w:sz w:val="20"/>
          <w:szCs w:val="20"/>
          <w:u w:val="single"/>
          <w:vertAlign w:val="baseline"/>
          <w:rtl w:val="0"/>
        </w:rPr>
        <w:t xml:space="preserve">sold</w:t>
      </w:r>
      <w:r w:rsidDel="00000000" w:rsidR="00000000" w:rsidRPr="00000000">
        <w:rPr>
          <w:rFonts w:ascii="Arial" w:cs="Arial" w:eastAsia="Arial" w:hAnsi="Arial"/>
          <w:sz w:val="20"/>
          <w:szCs w:val="20"/>
          <w:vertAlign w:val="baseline"/>
          <w:rtl w:val="0"/>
        </w:rPr>
        <w:t xml:space="preserve"> to students on the school campus during the school day* will meet or exceed the USDA Smart Snacks nutrition standards These standards will apply in all locations and through all services where foods and beverages are sold, which may include, but are not limited to, a la carte options in cafeterias, vending machines, school stores, and snack or food carts.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Celebrations and Rewards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All foods </w:t>
      </w:r>
      <w:r w:rsidDel="00000000" w:rsidR="00000000" w:rsidRPr="00000000">
        <w:rPr>
          <w:rFonts w:ascii="Arial" w:cs="Arial" w:eastAsia="Arial" w:hAnsi="Arial"/>
          <w:sz w:val="20"/>
          <w:szCs w:val="20"/>
          <w:u w:val="single"/>
          <w:vertAlign w:val="baseline"/>
          <w:rtl w:val="0"/>
        </w:rPr>
        <w:t xml:space="preserve">offered </w:t>
      </w:r>
      <w:r w:rsidDel="00000000" w:rsidR="00000000" w:rsidRPr="00000000">
        <w:rPr>
          <w:rFonts w:ascii="Arial" w:cs="Arial" w:eastAsia="Arial" w:hAnsi="Arial"/>
          <w:sz w:val="20"/>
          <w:szCs w:val="20"/>
          <w:vertAlign w:val="baseline"/>
          <w:rtl w:val="0"/>
        </w:rPr>
        <w:t xml:space="preserve">on the school campus will meet or exceed the USDA Smart Snacks in School nutrition standards including through: </w:t>
      </w:r>
      <w:r w:rsidDel="00000000" w:rsidR="00000000" w:rsidRPr="00000000">
        <w:rPr>
          <w:rtl w:val="0"/>
        </w:rPr>
      </w:r>
    </w:p>
    <w:p w:rsidR="00000000" w:rsidDel="00000000" w:rsidP="00000000" w:rsidRDefault="00000000" w:rsidRPr="00000000">
      <w:pPr>
        <w:numPr>
          <w:ilvl w:val="0"/>
          <w:numId w:val="9"/>
        </w:numPr>
        <w:spacing w:after="200" w:before="0" w:line="276" w:lineRule="auto"/>
        <w:ind w:left="360" w:hanging="360"/>
        <w:contextualSpacing w:val="1"/>
        <w:rPr>
          <w:rFonts w:ascii="Arial" w:cs="Arial" w:eastAsia="Arial" w:hAnsi="Arial"/>
          <w:b w:val="0"/>
          <w:sz w:val="20"/>
          <w:szCs w:val="20"/>
        </w:rPr>
      </w:pPr>
      <w:bookmarkStart w:colFirst="0" w:colLast="0" w:name="h.2et92p0" w:id="4"/>
      <w:bookmarkEnd w:id="4"/>
      <w:r w:rsidDel="00000000" w:rsidR="00000000" w:rsidRPr="00000000">
        <w:rPr>
          <w:rFonts w:ascii="Arial" w:cs="Arial" w:eastAsia="Arial" w:hAnsi="Arial"/>
          <w:b w:val="0"/>
          <w:sz w:val="20"/>
          <w:szCs w:val="20"/>
          <w:vertAlign w:val="baseline"/>
          <w:rtl w:val="0"/>
        </w:rPr>
        <w:t xml:space="preserve">Celebrations and parties. The Academy will provide a list of healthy party ideas to parents and teachers, including non-food celebration ideas. Healthy party ideas from the </w:t>
      </w:r>
      <w:hyperlink r:id="rId21">
        <w:r w:rsidDel="00000000" w:rsidR="00000000" w:rsidRPr="00000000">
          <w:rPr>
            <w:rFonts w:ascii="Arial" w:cs="Arial" w:eastAsia="Arial" w:hAnsi="Arial"/>
            <w:b w:val="0"/>
            <w:color w:val="0000ff"/>
            <w:sz w:val="20"/>
            <w:szCs w:val="20"/>
            <w:u w:val="single"/>
            <w:vertAlign w:val="baseline"/>
            <w:rtl w:val="0"/>
          </w:rPr>
          <w:t xml:space="preserve">Alliance for a Healthier Generation</w:t>
        </w:r>
      </w:hyperlink>
      <w:r w:rsidDel="00000000" w:rsidR="00000000" w:rsidRPr="00000000">
        <w:rPr>
          <w:rFonts w:ascii="Arial" w:cs="Arial" w:eastAsia="Arial" w:hAnsi="Arial"/>
          <w:b w:val="0"/>
          <w:sz w:val="20"/>
          <w:szCs w:val="20"/>
          <w:vertAlign w:val="baseline"/>
          <w:rtl w:val="0"/>
        </w:rPr>
        <w:t xml:space="preserve"> and from the </w:t>
      </w:r>
      <w:hyperlink r:id="rId22">
        <w:r w:rsidDel="00000000" w:rsidR="00000000" w:rsidRPr="00000000">
          <w:rPr>
            <w:rFonts w:ascii="Arial" w:cs="Arial" w:eastAsia="Arial" w:hAnsi="Arial"/>
            <w:b w:val="0"/>
            <w:color w:val="0000ff"/>
            <w:sz w:val="20"/>
            <w:szCs w:val="20"/>
            <w:u w:val="single"/>
            <w:vertAlign w:val="baseline"/>
            <w:rtl w:val="0"/>
          </w:rPr>
          <w:t xml:space="preserve">USDA</w:t>
        </w:r>
      </w:hyperlink>
      <w:r w:rsidDel="00000000" w:rsidR="00000000" w:rsidRPr="00000000">
        <w:rPr>
          <w:rFonts w:ascii="Arial" w:cs="Arial" w:eastAsia="Arial" w:hAnsi="Arial"/>
          <w:b w:val="0"/>
          <w:sz w:val="20"/>
          <w:szCs w:val="20"/>
          <w:vertAlign w:val="baseline"/>
          <w:rtl w:val="0"/>
        </w:rPr>
        <w:t xml:space="preserve">.  </w:t>
      </w:r>
    </w:p>
    <w:p w:rsidR="00000000" w:rsidDel="00000000" w:rsidP="00000000" w:rsidRDefault="00000000" w:rsidRPr="00000000">
      <w:pPr>
        <w:numPr>
          <w:ilvl w:val="0"/>
          <w:numId w:val="9"/>
        </w:numPr>
        <w:spacing w:after="200" w:before="0" w:line="276" w:lineRule="auto"/>
        <w:ind w:left="360" w:hanging="360"/>
        <w:contextualSpacing w:val="1"/>
        <w:rPr>
          <w:rFonts w:ascii="Arial" w:cs="Arial" w:eastAsia="Arial" w:hAnsi="Arial"/>
          <w:b w:val="0"/>
          <w:sz w:val="20"/>
          <w:szCs w:val="20"/>
        </w:rPr>
      </w:pPr>
      <w:bookmarkStart w:colFirst="0" w:colLast="0" w:name="h.tyjcwt" w:id="5"/>
      <w:bookmarkEnd w:id="5"/>
      <w:r w:rsidDel="00000000" w:rsidR="00000000" w:rsidRPr="00000000">
        <w:rPr>
          <w:rFonts w:ascii="Arial" w:cs="Arial" w:eastAsia="Arial" w:hAnsi="Arial"/>
          <w:b w:val="0"/>
          <w:sz w:val="20"/>
          <w:szCs w:val="20"/>
          <w:vertAlign w:val="baseline"/>
          <w:rtl w:val="0"/>
        </w:rPr>
        <w:t xml:space="preserve">Classroom snacks brought by parents.  The Academy will provide to parents a </w:t>
      </w:r>
      <w:hyperlink r:id="rId23">
        <w:r w:rsidDel="00000000" w:rsidR="00000000" w:rsidRPr="00000000">
          <w:rPr>
            <w:rFonts w:ascii="Arial" w:cs="Arial" w:eastAsia="Arial" w:hAnsi="Arial"/>
            <w:b w:val="0"/>
            <w:color w:val="0000ff"/>
            <w:sz w:val="20"/>
            <w:szCs w:val="20"/>
            <w:u w:val="single"/>
            <w:vertAlign w:val="baseline"/>
            <w:rtl w:val="0"/>
          </w:rPr>
          <w:t xml:space="preserve">list of foods and beverages that meet Smart Snacks</w:t>
        </w:r>
      </w:hyperlink>
      <w:r w:rsidDel="00000000" w:rsidR="00000000" w:rsidRPr="00000000">
        <w:rPr>
          <w:rFonts w:ascii="Arial" w:cs="Arial" w:eastAsia="Arial" w:hAnsi="Arial"/>
          <w:b w:val="0"/>
          <w:sz w:val="20"/>
          <w:szCs w:val="20"/>
          <w:vertAlign w:val="baseline"/>
          <w:rtl w:val="0"/>
        </w:rPr>
        <w:t xml:space="preserve"> nutrition standards; and </w:t>
      </w:r>
    </w:p>
    <w:p w:rsidR="00000000" w:rsidDel="00000000" w:rsidP="00000000" w:rsidRDefault="00000000" w:rsidRPr="00000000">
      <w:pPr>
        <w:numPr>
          <w:ilvl w:val="0"/>
          <w:numId w:val="9"/>
        </w:numPr>
        <w:spacing w:after="200" w:before="0" w:line="276" w:lineRule="auto"/>
        <w:ind w:left="36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Rewards and incentives.  The Academy will provide teachers and other relevant school staff a </w:t>
      </w:r>
      <w:hyperlink r:id="rId24">
        <w:r w:rsidDel="00000000" w:rsidR="00000000" w:rsidRPr="00000000">
          <w:rPr>
            <w:rFonts w:ascii="Arial" w:cs="Arial" w:eastAsia="Arial" w:hAnsi="Arial"/>
            <w:b w:val="0"/>
            <w:color w:val="0000ff"/>
            <w:sz w:val="20"/>
            <w:szCs w:val="20"/>
            <w:u w:val="single"/>
            <w:vertAlign w:val="baseline"/>
            <w:rtl w:val="0"/>
          </w:rPr>
          <w:t xml:space="preserve">list of alternative ways to reward children</w:t>
        </w:r>
      </w:hyperlink>
      <w:r w:rsidDel="00000000" w:rsidR="00000000" w:rsidRPr="00000000">
        <w:rPr>
          <w:rFonts w:ascii="Arial" w:cs="Arial" w:eastAsia="Arial" w:hAnsi="Arial"/>
          <w:b w:val="0"/>
          <w:sz w:val="20"/>
          <w:szCs w:val="20"/>
          <w:vertAlign w:val="baseline"/>
          <w:rtl w:val="0"/>
        </w:rPr>
        <w:t xml:space="preserve">. Foods and beverages will not be used as a reward, or withheld as punishment for any reason, such as for performance or behavior. </w:t>
        <w:br w:type="textWrapping"/>
      </w:r>
      <w:r w:rsidDel="00000000" w:rsidR="00000000" w:rsidRPr="00000000">
        <w:rPr>
          <w:rFonts w:ascii="Arial" w:cs="Arial" w:eastAsia="Arial" w:hAnsi="Arial"/>
          <w:b w:val="0"/>
          <w:i w:val="1"/>
          <w:sz w:val="20"/>
          <w:szCs w:val="20"/>
          <w:vertAlign w:val="baseline"/>
          <w:rtl w:val="0"/>
        </w:rPr>
        <w:t xml:space="preserve">[Meets HSP Silver]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Fundraising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Foods and beverages that meet or exceed the USDA Smart Snacks in Schools nutrition standards may be sold through fundraisers on the school campus* during the school day*. The Academy will make available to parents and teachers a list of healthy fundraising ideas [</w:t>
      </w:r>
      <w:r w:rsidDel="00000000" w:rsidR="00000000" w:rsidRPr="00000000">
        <w:rPr>
          <w:rFonts w:ascii="Arial" w:cs="Arial" w:eastAsia="Arial" w:hAnsi="Arial"/>
          <w:i w:val="1"/>
          <w:sz w:val="20"/>
          <w:szCs w:val="20"/>
          <w:vertAlign w:val="baseline"/>
          <w:rtl w:val="0"/>
        </w:rPr>
        <w:t xml:space="preserve">examples from the </w:t>
      </w:r>
      <w:hyperlink r:id="rId25">
        <w:r w:rsidDel="00000000" w:rsidR="00000000" w:rsidRPr="00000000">
          <w:rPr>
            <w:rFonts w:ascii="Arial" w:cs="Arial" w:eastAsia="Arial" w:hAnsi="Arial"/>
            <w:i w:val="1"/>
            <w:color w:val="0000ff"/>
            <w:sz w:val="20"/>
            <w:szCs w:val="20"/>
            <w:u w:val="single"/>
            <w:vertAlign w:val="baseline"/>
            <w:rtl w:val="0"/>
          </w:rPr>
          <w:t xml:space="preserve">Alliance for a Healthier Generation</w:t>
        </w:r>
      </w:hyperlink>
      <w:r w:rsidDel="00000000" w:rsidR="00000000" w:rsidRPr="00000000">
        <w:rPr>
          <w:rFonts w:ascii="Arial" w:cs="Arial" w:eastAsia="Arial" w:hAnsi="Arial"/>
          <w:i w:val="1"/>
          <w:sz w:val="20"/>
          <w:szCs w:val="20"/>
          <w:vertAlign w:val="baseline"/>
          <w:rtl w:val="0"/>
        </w:rPr>
        <w:t xml:space="preserve"> and the </w:t>
      </w:r>
      <w:hyperlink r:id="rId26">
        <w:r w:rsidDel="00000000" w:rsidR="00000000" w:rsidRPr="00000000">
          <w:rPr>
            <w:rFonts w:ascii="Arial" w:cs="Arial" w:eastAsia="Arial" w:hAnsi="Arial"/>
            <w:i w:val="1"/>
            <w:color w:val="0000ff"/>
            <w:sz w:val="20"/>
            <w:szCs w:val="20"/>
            <w:u w:val="single"/>
            <w:vertAlign w:val="baseline"/>
            <w:rtl w:val="0"/>
          </w:rPr>
          <w:t xml:space="preserve">USDA</w:t>
        </w:r>
      </w:hyperlink>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Arial" w:cs="Arial" w:eastAsia="Arial" w:hAnsi="Arial"/>
          <w:b w:val="0"/>
          <w:sz w:val="20"/>
          <w:szCs w:val="20"/>
          <w:vertAlign w:val="baseline"/>
          <w:rtl w:val="0"/>
        </w:rPr>
        <w:t xml:space="preserve">The Academy will encourage non-food fundraisers, and encourage those promoting physical activity (such as walk-a-thons, jump rope for heart, fun runs, etc.). Fundraising during school hours will sell only non-food items or foods and beverages that meet or exceed the Smart Snacks nutrition standards. </w:t>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Nutrition Promotion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and cafeterias. Nutrition promotion also includes marketing and advertising nutritious foods and beverages to students and is most effective when implemented consistently through a comprehensive and multi-channel approach by school staff and teachers, parents, students, and the community.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promote healthy food and beverage choices for all students throughout the school campus, as well as encourage participation in school meal programs.  This promotion will occur through at least:</w:t>
      </w:r>
      <w:r w:rsidDel="00000000" w:rsidR="00000000" w:rsidRPr="00000000">
        <w:rPr>
          <w:rtl w:val="0"/>
        </w:rPr>
      </w:r>
    </w:p>
    <w:p w:rsidR="00000000" w:rsidDel="00000000" w:rsidP="00000000" w:rsidRDefault="00000000" w:rsidRPr="00000000">
      <w:pPr>
        <w:numPr>
          <w:ilvl w:val="0"/>
          <w:numId w:val="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Implementing evidence-based healthy food promotion techniques through the school meal programs using </w:t>
      </w:r>
      <w:hyperlink r:id="rId27">
        <w:r w:rsidDel="00000000" w:rsidR="00000000" w:rsidRPr="00000000">
          <w:rPr>
            <w:rFonts w:ascii="Arial" w:cs="Arial" w:eastAsia="Arial" w:hAnsi="Arial"/>
            <w:b w:val="0"/>
            <w:color w:val="0000ff"/>
            <w:sz w:val="20"/>
            <w:szCs w:val="20"/>
            <w:u w:val="single"/>
            <w:vertAlign w:val="baseline"/>
            <w:rtl w:val="0"/>
          </w:rPr>
          <w:t xml:space="preserve">Smarter Lunchroom techniques</w:t>
        </w:r>
      </w:hyperlink>
      <w:r w:rsidDel="00000000" w:rsidR="00000000" w:rsidRPr="00000000">
        <w:rPr>
          <w:rFonts w:ascii="Arial" w:cs="Arial" w:eastAsia="Arial" w:hAnsi="Arial"/>
          <w:b w:val="0"/>
          <w:sz w:val="20"/>
          <w:szCs w:val="20"/>
          <w:vertAlign w:val="baseline"/>
          <w:rtl w:val="0"/>
        </w:rPr>
        <w:t xml:space="preserve">; and</w:t>
      </w:r>
    </w:p>
    <w:p w:rsidR="00000000" w:rsidDel="00000000" w:rsidP="00000000" w:rsidRDefault="00000000" w:rsidRPr="00000000">
      <w:pPr>
        <w:numPr>
          <w:ilvl w:val="0"/>
          <w:numId w:val="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Promoting foods and beverages that meet the USDA Smart Snacks in School nutrition standards. Additional possible promotion techniques that the Academy and individual schools may use are available at </w:t>
      </w:r>
      <w:hyperlink r:id="rId28">
        <w:r w:rsidDel="00000000" w:rsidR="00000000" w:rsidRPr="00000000">
          <w:rPr>
            <w:rFonts w:ascii="Arial" w:cs="Arial" w:eastAsia="Arial" w:hAnsi="Arial"/>
            <w:b w:val="0"/>
            <w:color w:val="0000ff"/>
            <w:sz w:val="20"/>
            <w:szCs w:val="20"/>
            <w:u w:val="single"/>
            <w:vertAlign w:val="baseline"/>
            <w:rtl w:val="0"/>
          </w:rPr>
          <w:t xml:space="preserve">www.healthiergeneration.org/smartsnacks</w:t>
        </w:r>
      </w:hyperlink>
      <w:r w:rsidDel="00000000" w:rsidR="00000000" w:rsidRPr="00000000">
        <w:rPr>
          <w:rFonts w:ascii="Arial" w:cs="Arial" w:eastAsia="Arial" w:hAnsi="Arial"/>
          <w:b w:val="0"/>
          <w:sz w:val="20"/>
          <w:szCs w:val="20"/>
          <w:vertAlign w:val="baseline"/>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Nutrition Education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aims to teach, model, encourage, and support healthy eating by students. Schools will provide nutrition education and engage in nutrition promotion that:</w:t>
      </w:r>
      <w:r w:rsidDel="00000000" w:rsidR="00000000" w:rsidRPr="00000000">
        <w:rPr>
          <w:rtl w:val="0"/>
        </w:rPr>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Is designed to provide students with the knowledge and skills necessary to promote and protect their health;</w:t>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Is part of not only health education classes, but also integrated into other classroom instruction through subjects such as math, science, language arts, social sciences, and elective subjects; </w:t>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Include enjoyable, developmentally-appropriate, culturally-relevant, and participatory activities, such as cooking demonstrations or lessons, promotions, taste-testing, farm visits, and school gardens;</w:t>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Promote fruits, vegetables, whole-grain products, low-fat and fat-free dairy products, and healthy food preparation methods;</w:t>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Emphasize caloric balance between food intake and energy expenditure (promotes physical activity/exercise);</w:t>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Link with school meal programs, cafeteria nutrition promotion activities, school gardens, Farm to School programs, other school foods, and nutrition-related community services;</w:t>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Teach media literacy with an emphasis on food and beverage marketing; </w:t>
      </w:r>
    </w:p>
    <w:p w:rsidR="00000000" w:rsidDel="00000000" w:rsidP="00000000" w:rsidRDefault="00000000" w:rsidRPr="00000000">
      <w:pPr>
        <w:numPr>
          <w:ilvl w:val="0"/>
          <w:numId w:val="11"/>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Include nutrition education training for teachers and other staff; and</w:t>
      </w:r>
    </w:p>
    <w:p w:rsidR="00000000" w:rsidDel="00000000" w:rsidP="00000000" w:rsidRDefault="00000000" w:rsidRPr="00000000">
      <w:pPr>
        <w:numPr>
          <w:ilvl w:val="0"/>
          <w:numId w:val="14"/>
        </w:numPr>
        <w:spacing w:after="200" w:before="0" w:line="276" w:lineRule="auto"/>
        <w:ind w:left="360" w:hanging="360"/>
        <w:contextualSpacing w:val="1"/>
        <w:rPr>
          <w:b w:val="0"/>
        </w:rPr>
      </w:pPr>
      <w:r w:rsidDel="00000000" w:rsidR="00000000" w:rsidRPr="00000000">
        <w:rPr>
          <w:rFonts w:ascii="Arial" w:cs="Arial" w:eastAsia="Arial" w:hAnsi="Arial"/>
          <w:b w:val="0"/>
          <w:sz w:val="20"/>
          <w:szCs w:val="20"/>
          <w:vertAlign w:val="baseline"/>
          <w:rtl w:val="0"/>
        </w:rPr>
        <w:t xml:space="preserve">All health education teachers will provide opportunities for students to practice or rehearse the skills taught through the health education curricula.</w:t>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Essential Healthy Eating Topics in Health Education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include in the health education curriculum the following essential topics on healthy eating:</w:t>
      </w:r>
      <w:r w:rsidDel="00000000" w:rsidR="00000000" w:rsidRPr="00000000">
        <w:rPr>
          <w:rtl w:val="0"/>
        </w:rPr>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The relationship between healthy eating and personal health and disease prevention</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Food guidance from </w:t>
      </w:r>
      <w:hyperlink r:id="rId29">
        <w:r w:rsidDel="00000000" w:rsidR="00000000" w:rsidRPr="00000000">
          <w:rPr>
            <w:rFonts w:ascii="Arial" w:cs="Arial" w:eastAsia="Arial" w:hAnsi="Arial"/>
            <w:b w:val="0"/>
            <w:color w:val="0000ff"/>
            <w:sz w:val="20"/>
            <w:szCs w:val="20"/>
            <w:u w:val="single"/>
            <w:vertAlign w:val="baseline"/>
            <w:rtl w:val="0"/>
          </w:rPr>
          <w:t xml:space="preserve">MyPlate</w:t>
        </w:r>
      </w:hyperlink>
      <w:hyperlink r:id="rId30">
        <w:r w:rsidDel="00000000" w:rsidR="00000000" w:rsidRPr="00000000">
          <w:rPr>
            <w:rtl w:val="0"/>
          </w:rPr>
        </w:r>
      </w:hyperlink>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Reading and using USDA's food labels</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Eating a variety of foods every day</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Balancing food intake and physical activity</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Eating more fruits, vegetables, and whole grain products</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Choosing foods that are low in fat, saturated fat, and cholesterol and do not contain </w:t>
      </w:r>
      <w:r w:rsidDel="00000000" w:rsidR="00000000" w:rsidRPr="00000000">
        <w:rPr>
          <w:rFonts w:ascii="Arial" w:cs="Arial" w:eastAsia="Arial" w:hAnsi="Arial"/>
          <w:b w:val="0"/>
          <w:i w:val="1"/>
          <w:color w:val="1f1f1f"/>
          <w:sz w:val="20"/>
          <w:szCs w:val="20"/>
          <w:vertAlign w:val="baseline"/>
          <w:rtl w:val="0"/>
        </w:rPr>
        <w:t xml:space="preserve">trans </w:t>
      </w:r>
      <w:r w:rsidDel="00000000" w:rsidR="00000000" w:rsidRPr="00000000">
        <w:rPr>
          <w:rFonts w:ascii="Arial" w:cs="Arial" w:eastAsia="Arial" w:hAnsi="Arial"/>
          <w:b w:val="0"/>
          <w:color w:val="1f1f1f"/>
          <w:sz w:val="20"/>
          <w:szCs w:val="20"/>
          <w:vertAlign w:val="baseline"/>
          <w:rtl w:val="0"/>
        </w:rPr>
        <w:t xml:space="preserve">fat</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Choosing foods and beverages with little added sugars</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Eating more calcium-rich foods</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Preparing healthy meals and snacks</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Risks of unhealthy weight control practices</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Accepting body size differences</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Food safety</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Importance of water consumption</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Importance of eating breakfast</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Making healthy choices when eating at restaurants</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Eating disorders</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The Dietary Guidelines for Americans</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Reducing sodium intake</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Social influences on healthy eating, including media, family, peers, and culture</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How to find valid information or services related to nutrition and dietary behavior</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How to develop a plan and track progress toward achieving a personal goal to eat healthfully</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Resisting peer pressure related to unhealthy dietary behavior</w:t>
      </w:r>
    </w:p>
    <w:p w:rsidR="00000000" w:rsidDel="00000000" w:rsidP="00000000" w:rsidRDefault="00000000" w:rsidRPr="00000000">
      <w:pPr>
        <w:numPr>
          <w:ilvl w:val="0"/>
          <w:numId w:val="11"/>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Influencing, supporting, or advocating for others’ healthy dietary behavior</w:t>
      </w:r>
      <w:r w:rsidDel="00000000" w:rsidR="00000000" w:rsidRPr="00000000">
        <w:rPr>
          <w:rFonts w:ascii="Arial" w:cs="Arial" w:eastAsia="Arial" w:hAnsi="Arial"/>
          <w:b w:val="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hyperlink r:id="rId31">
        <w:r w:rsidDel="00000000" w:rsidR="00000000" w:rsidRPr="00000000">
          <w:rPr>
            <w:rFonts w:ascii="Arial" w:cs="Arial" w:eastAsia="Arial" w:hAnsi="Arial"/>
            <w:color w:val="0000ff"/>
            <w:sz w:val="20"/>
            <w:szCs w:val="20"/>
            <w:u w:val="single"/>
            <w:vertAlign w:val="baseline"/>
            <w:rtl w:val="0"/>
          </w:rPr>
          <w:t xml:space="preserve">USDA’s Team Nutrition</w:t>
        </w:r>
      </w:hyperlink>
      <w:r w:rsidDel="00000000" w:rsidR="00000000" w:rsidRPr="00000000">
        <w:rPr>
          <w:rFonts w:ascii="Arial" w:cs="Arial" w:eastAsia="Arial" w:hAnsi="Arial"/>
          <w:sz w:val="20"/>
          <w:szCs w:val="20"/>
          <w:vertAlign w:val="baseline"/>
          <w:rtl w:val="0"/>
        </w:rPr>
        <w:t xml:space="preserve"> provides free nutrition education and promotion materials, including standards-based nutrition education curricula and lesson plans, posters, interactive games, menu graphics, and more.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vertAlign w:val="baseline"/>
          <w:rtl w:val="0"/>
        </w:rPr>
        <w:br w:type="textWrapping"/>
      </w:r>
      <w:r w:rsidDel="00000000" w:rsidR="00000000" w:rsidRPr="00000000">
        <w:rPr>
          <w:rFonts w:ascii="Arial" w:cs="Arial" w:eastAsia="Arial" w:hAnsi="Arial"/>
          <w:b w:val="1"/>
          <w:i w:val="1"/>
          <w:sz w:val="20"/>
          <w:szCs w:val="20"/>
          <w:vertAlign w:val="baseline"/>
          <w:rtl w:val="0"/>
        </w:rPr>
        <w:t xml:space="preserve">Food and Beverage Marketing in Schools</w:t>
      </w:r>
      <w:r w:rsidDel="00000000" w:rsidR="00000000" w:rsidRPr="00000000">
        <w:rPr>
          <w:rtl w:val="0"/>
        </w:rPr>
      </w:r>
    </w:p>
    <w:p w:rsidR="00000000" w:rsidDel="00000000" w:rsidP="00000000" w:rsidRDefault="00000000" w:rsidRPr="00000000">
      <w:pPr>
        <w:spacing w:after="0" w:lineRule="auto"/>
        <w:ind w:left="17" w:firstLine="0"/>
        <w:contextualSpacing w:val="0"/>
      </w:pPr>
      <w:r w:rsidDel="00000000" w:rsidR="00000000" w:rsidRPr="00000000">
        <w:rPr>
          <w:rFonts w:ascii="Arial" w:cs="Arial" w:eastAsia="Arial" w:hAnsi="Arial"/>
          <w:sz w:val="20"/>
          <w:szCs w:val="20"/>
          <w:vertAlign w:val="baseline"/>
          <w:rtl w:val="0"/>
        </w:rPr>
        <w:t xml:space="preserve">The Academy is committed to providing a school environment that ensures opportunities for all students to practice healthy eating and physical activity behaviors throughout the school day while minimizing commercial distractions.  The Academy strives to teach students how to make informed choices about nutrition, health, and physical activity. These efforts will be weakened if students are subjected to advertising on Academy property that contains messages inconsistent with the health information the Academy is imparting through nutrition education and health promotion efforts. It is the intent of the Academy to protect and promote student’s health by permitting advertising and marketing for only those foods and beverages that are permitted to be sold on the school campus, consistent with the Academy’s wellness policy.</w:t>
      </w:r>
      <w:r w:rsidDel="00000000" w:rsidR="00000000" w:rsidRPr="00000000">
        <w:rPr>
          <w:rtl w:val="0"/>
        </w:rPr>
      </w:r>
    </w:p>
    <w:p w:rsidR="00000000" w:rsidDel="00000000" w:rsidP="00000000" w:rsidRDefault="00000000" w:rsidRPr="00000000">
      <w:pPr>
        <w:spacing w:after="0" w:lineRule="auto"/>
        <w:ind w:left="17" w:firstLine="0"/>
        <w:contextualSpacing w:val="0"/>
      </w:pPr>
      <w:r w:rsidDel="00000000" w:rsidR="00000000" w:rsidRPr="00000000">
        <w:rPr>
          <w:rtl w:val="0"/>
        </w:rPr>
      </w:r>
    </w:p>
    <w:p w:rsidR="00000000" w:rsidDel="00000000" w:rsidP="00000000" w:rsidRDefault="00000000" w:rsidRPr="00000000">
      <w:pPr>
        <w:spacing w:after="0" w:lineRule="auto"/>
        <w:ind w:left="17" w:firstLine="0"/>
        <w:contextualSpacing w:val="0"/>
      </w:pPr>
      <w:r w:rsidDel="00000000" w:rsidR="00000000" w:rsidRPr="00000000">
        <w:rPr>
          <w:rFonts w:ascii="Arial" w:cs="Arial" w:eastAsia="Arial" w:hAnsi="Arial"/>
          <w:sz w:val="20"/>
          <w:szCs w:val="20"/>
          <w:vertAlign w:val="baseline"/>
          <w:rtl w:val="0"/>
        </w:rPr>
        <w:t xml:space="preserve">Any foods and beverages marketed or promoted to students on the school campus* during the school day* will meet or exceed the USDA Smart Snacks in School nutrition standards, such that only those foods that comply with or exceed those nutrition standards are permitted to be marketed or promoted to students.</w:t>
      </w:r>
      <w:r w:rsidDel="00000000" w:rsidR="00000000" w:rsidRPr="00000000">
        <w:rPr>
          <w:rtl w:val="0"/>
        </w:rPr>
      </w:r>
    </w:p>
    <w:p w:rsidR="00000000" w:rsidDel="00000000" w:rsidP="00000000" w:rsidRDefault="00000000" w:rsidRPr="00000000">
      <w:pPr>
        <w:spacing w:after="0" w:lineRule="auto"/>
        <w:ind w:left="17" w:firstLine="0"/>
        <w:contextualSpacing w:val="0"/>
      </w:pPr>
      <w:r w:rsidDel="00000000" w:rsidR="00000000" w:rsidRPr="00000000">
        <w:rPr>
          <w:rtl w:val="0"/>
        </w:rPr>
      </w:r>
    </w:p>
    <w:p w:rsidR="00000000" w:rsidDel="00000000" w:rsidP="00000000" w:rsidRDefault="00000000" w:rsidRPr="00000000">
      <w:pPr>
        <w:spacing w:after="0" w:lineRule="auto"/>
        <w:ind w:left="17" w:firstLine="0"/>
        <w:contextualSpacing w:val="0"/>
      </w:pPr>
      <w:r w:rsidDel="00000000" w:rsidR="00000000" w:rsidRPr="00000000">
        <w:rPr>
          <w:rFonts w:ascii="Arial" w:cs="Arial" w:eastAsia="Arial" w:hAnsi="Arial"/>
          <w:sz w:val="20"/>
          <w:szCs w:val="20"/>
          <w:vertAlign w:val="baseline"/>
          <w:rtl w:val="0"/>
        </w:rPr>
        <w:t xml:space="preserve">Food advertising and marketing is defined</w:t>
      </w:r>
      <w:r w:rsidDel="00000000" w:rsidR="00000000" w:rsidRPr="00000000">
        <w:rPr>
          <w:rFonts w:ascii="Arial" w:cs="Arial" w:eastAsia="Arial" w:hAnsi="Arial"/>
          <w:sz w:val="20"/>
          <w:szCs w:val="20"/>
          <w:vertAlign w:val="superscript"/>
        </w:rPr>
        <w:footnoteReference w:customMarkFollows="0" w:id="14"/>
      </w:r>
      <w:r w:rsidDel="00000000" w:rsidR="00000000" w:rsidRPr="00000000">
        <w:rPr>
          <w:rFonts w:ascii="Arial" w:cs="Arial" w:eastAsia="Arial" w:hAnsi="Arial"/>
          <w:sz w:val="20"/>
          <w:szCs w:val="20"/>
          <w:vertAlign w:val="baseline"/>
          <w:rtl w:val="0"/>
        </w:rPr>
        <w:t xml:space="preserve"> as an oral, written, or graphic statements made for the purpose of promoting the sale of a food or beverage product made by the producer, manufacturer, seller, or any other entity with a commercial interest in the product. This term includes, but is not limited to the following:</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3"/>
        </w:numPr>
        <w:spacing w:after="0" w:before="0" w:line="288" w:lineRule="auto"/>
        <w:ind w:left="360" w:hanging="360"/>
        <w:rPr>
          <w:b w:val="0"/>
        </w:rPr>
      </w:pPr>
      <w:r w:rsidDel="00000000" w:rsidR="00000000" w:rsidRPr="00000000">
        <w:rPr>
          <w:rFonts w:ascii="Arial" w:cs="Arial" w:eastAsia="Arial" w:hAnsi="Arial"/>
          <w:b w:val="0"/>
          <w:sz w:val="20"/>
          <w:szCs w:val="20"/>
          <w:vertAlign w:val="baseline"/>
          <w:rtl w:val="0"/>
        </w:rPr>
        <w:t xml:space="preserve">Brand names, trademarks, logos or tags, except when placed on a physically present food or beverage product or its container.</w:t>
      </w:r>
    </w:p>
    <w:p w:rsidR="00000000" w:rsidDel="00000000" w:rsidP="00000000" w:rsidRDefault="00000000" w:rsidRPr="00000000">
      <w:pPr>
        <w:numPr>
          <w:ilvl w:val="0"/>
          <w:numId w:val="13"/>
        </w:numPr>
        <w:spacing w:after="0" w:before="0" w:line="288" w:lineRule="auto"/>
        <w:ind w:left="360" w:hanging="360"/>
        <w:rPr>
          <w:b w:val="0"/>
        </w:rPr>
      </w:pPr>
      <w:r w:rsidDel="00000000" w:rsidR="00000000" w:rsidRPr="00000000">
        <w:rPr>
          <w:rFonts w:ascii="Arial" w:cs="Arial" w:eastAsia="Arial" w:hAnsi="Arial"/>
          <w:b w:val="0"/>
          <w:sz w:val="20"/>
          <w:szCs w:val="20"/>
          <w:vertAlign w:val="baseline"/>
          <w:rtl w:val="0"/>
        </w:rPr>
        <w:t xml:space="preserve">Displays, such as on vending machine exteriors.</w:t>
      </w:r>
    </w:p>
    <w:p w:rsidR="00000000" w:rsidDel="00000000" w:rsidP="00000000" w:rsidRDefault="00000000" w:rsidRPr="00000000">
      <w:pPr>
        <w:numPr>
          <w:ilvl w:val="0"/>
          <w:numId w:val="13"/>
        </w:numPr>
        <w:spacing w:after="0" w:before="0" w:line="288" w:lineRule="auto"/>
        <w:ind w:left="360" w:hanging="360"/>
        <w:rPr>
          <w:b w:val="0"/>
        </w:rPr>
      </w:pPr>
      <w:r w:rsidDel="00000000" w:rsidR="00000000" w:rsidRPr="00000000">
        <w:rPr>
          <w:rFonts w:ascii="Arial" w:cs="Arial" w:eastAsia="Arial" w:hAnsi="Arial"/>
          <w:b w:val="0"/>
          <w:sz w:val="20"/>
          <w:szCs w:val="20"/>
          <w:vertAlign w:val="baseline"/>
          <w:rtl w:val="0"/>
        </w:rPr>
        <w:t xml:space="preserve">Corporate brand, logo, name, or trademark on cups used for beverage dispensing, menu boards, coolers, trash cans, and other food service equipment; as well as on posters, book covers, pupil assignment books, or school supplies displayed, distributed, offered, or sold by the Academy.</w:t>
      </w:r>
    </w:p>
    <w:p w:rsidR="00000000" w:rsidDel="00000000" w:rsidP="00000000" w:rsidRDefault="00000000" w:rsidRPr="00000000">
      <w:pPr>
        <w:numPr>
          <w:ilvl w:val="0"/>
          <w:numId w:val="13"/>
        </w:numPr>
        <w:spacing w:after="0" w:before="0" w:line="288" w:lineRule="auto"/>
        <w:ind w:left="360" w:hanging="360"/>
        <w:rPr>
          <w:b w:val="0"/>
        </w:rPr>
      </w:pPr>
      <w:r w:rsidDel="00000000" w:rsidR="00000000" w:rsidRPr="00000000">
        <w:rPr>
          <w:rFonts w:ascii="Arial" w:cs="Arial" w:eastAsia="Arial" w:hAnsi="Arial"/>
          <w:b w:val="0"/>
          <w:sz w:val="20"/>
          <w:szCs w:val="20"/>
          <w:vertAlign w:val="baseline"/>
          <w:rtl w:val="0"/>
        </w:rPr>
        <w:t xml:space="preserve">Advertisements in school publications or school mailings.</w:t>
      </w:r>
    </w:p>
    <w:p w:rsidR="00000000" w:rsidDel="00000000" w:rsidP="00000000" w:rsidRDefault="00000000" w:rsidRPr="00000000">
      <w:pPr>
        <w:numPr>
          <w:ilvl w:val="0"/>
          <w:numId w:val="13"/>
        </w:numPr>
        <w:spacing w:after="0" w:before="0" w:line="288" w:lineRule="auto"/>
        <w:ind w:left="360" w:hanging="360"/>
        <w:rPr>
          <w:b w:val="0"/>
        </w:rPr>
      </w:pPr>
      <w:r w:rsidDel="00000000" w:rsidR="00000000" w:rsidRPr="00000000">
        <w:rPr>
          <w:rFonts w:ascii="Arial" w:cs="Arial" w:eastAsia="Arial" w:hAnsi="Arial"/>
          <w:b w:val="0"/>
          <w:sz w:val="20"/>
          <w:szCs w:val="20"/>
          <w:vertAlign w:val="baseline"/>
          <w:rtl w:val="0"/>
        </w:rPr>
        <w:t xml:space="preserve">Free product samples, taste tests, or coupons of a product, or free samples displaying advertising of a product.</w:t>
      </w:r>
    </w:p>
    <w:p w:rsidR="00000000" w:rsidDel="00000000" w:rsidP="00000000" w:rsidRDefault="00000000" w:rsidRPr="00000000">
      <w:pPr>
        <w:spacing w:after="0" w:before="0" w:line="288" w:lineRule="auto"/>
        <w:ind w:left="360" w:firstLine="0"/>
        <w:contextualSpacing w:val="0"/>
      </w:pPr>
      <w:bookmarkStart w:colFirst="0" w:colLast="0" w:name="h.3dy6vkm" w:id="6"/>
      <w:bookmarkEnd w:id="6"/>
      <w:r w:rsidDel="00000000" w:rsidR="00000000" w:rsidRPr="00000000">
        <w:rPr>
          <w:rtl w:val="0"/>
        </w:rPr>
      </w:r>
    </w:p>
    <w:p w:rsidR="00000000" w:rsidDel="00000000" w:rsidP="00000000" w:rsidRDefault="00000000" w:rsidRPr="00000000">
      <w:pPr>
        <w:numPr>
          <w:ilvl w:val="0"/>
          <w:numId w:val="10"/>
        </w:numPr>
        <w:spacing w:after="200" w:before="0" w:line="276" w:lineRule="auto"/>
        <w:ind w:left="720" w:hanging="360"/>
        <w:contextualSpacing w:val="1"/>
        <w:rPr>
          <w:rFonts w:ascii="Arial" w:cs="Arial" w:eastAsia="Arial" w:hAnsi="Arial"/>
          <w:b w:val="0"/>
          <w:sz w:val="24"/>
          <w:szCs w:val="24"/>
          <w:u w:val="single"/>
        </w:rPr>
      </w:pPr>
      <w:r w:rsidDel="00000000" w:rsidR="00000000" w:rsidRPr="00000000">
        <w:rPr>
          <w:rFonts w:ascii="Arial" w:cs="Arial" w:eastAsia="Arial" w:hAnsi="Arial"/>
          <w:b w:val="1"/>
          <w:sz w:val="24"/>
          <w:szCs w:val="24"/>
          <w:u w:val="single"/>
          <w:vertAlign w:val="baseline"/>
          <w:rtl w:val="0"/>
        </w:rPr>
        <w:t xml:space="preserve">Physical Activity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Children and adolescents should participate in 60 minutes of physical activity every day.   A substantial percentage of students’ physical activity can be provided through a comprehensive, school-based physical activity program (CSPAP) that includes these components: physical education, recess, classroom-based physical activity, walk and bicycle to school, and out-of-school time activities and the Academy is committed to providing these opportunities.  Schools will ensure that these varied opportunities are in addition to, and not as a substitute for, physical education (addressed in “Physical Education” subsection).  All schools in the Academy will be encouraged to participate in </w:t>
      </w:r>
      <w:r w:rsidDel="00000000" w:rsidR="00000000" w:rsidRPr="00000000">
        <w:rPr>
          <w:rFonts w:ascii="Arial" w:cs="Arial" w:eastAsia="Arial" w:hAnsi="Arial"/>
          <w:i w:val="1"/>
          <w:sz w:val="20"/>
          <w:szCs w:val="20"/>
          <w:vertAlign w:val="baseline"/>
          <w:rtl w:val="0"/>
        </w:rPr>
        <w:t xml:space="preserve">Let’s Move!</w:t>
      </w:r>
      <w:r w:rsidDel="00000000" w:rsidR="00000000" w:rsidRPr="00000000">
        <w:rPr>
          <w:rFonts w:ascii="Arial" w:cs="Arial" w:eastAsia="Arial" w:hAnsi="Arial"/>
          <w:sz w:val="20"/>
          <w:szCs w:val="20"/>
          <w:vertAlign w:val="baseline"/>
          <w:rtl w:val="0"/>
        </w:rPr>
        <w:t xml:space="preserve"> Active Schools (</w:t>
      </w:r>
      <w:hyperlink r:id="rId32">
        <w:r w:rsidDel="00000000" w:rsidR="00000000" w:rsidRPr="00000000">
          <w:rPr>
            <w:rFonts w:ascii="Arial" w:cs="Arial" w:eastAsia="Arial" w:hAnsi="Arial"/>
            <w:color w:val="0000ff"/>
            <w:sz w:val="20"/>
            <w:szCs w:val="20"/>
            <w:u w:val="single"/>
            <w:vertAlign w:val="baseline"/>
            <w:rtl w:val="0"/>
          </w:rPr>
          <w:t xml:space="preserve">www.letsmoveschools.org</w:t>
        </w:r>
      </w:hyperlink>
      <w:r w:rsidDel="00000000" w:rsidR="00000000" w:rsidRPr="00000000">
        <w:rPr>
          <w:rFonts w:ascii="Arial" w:cs="Arial" w:eastAsia="Arial" w:hAnsi="Arial"/>
          <w:sz w:val="20"/>
          <w:szCs w:val="20"/>
          <w:vertAlign w:val="baseline"/>
          <w:rtl w:val="0"/>
        </w:rPr>
        <w:t xml:space="preserve">) in order to successfully address all CSPAP areas.  </w:t>
      </w:r>
      <w:r w:rsidDel="00000000" w:rsidR="00000000" w:rsidRPr="00000000">
        <w:rPr>
          <w:rtl w:val="0"/>
        </w:rPr>
      </w:r>
    </w:p>
    <w:p w:rsidR="00000000" w:rsidDel="00000000" w:rsidP="00000000" w:rsidRDefault="00000000" w:rsidRPr="00000000">
      <w:pPr>
        <w:contextualSpacing w:val="0"/>
      </w:pPr>
      <w:bookmarkStart w:colFirst="0" w:colLast="0" w:name="h.1t3h5sf" w:id="7"/>
      <w:bookmarkEnd w:id="7"/>
      <w:r w:rsidDel="00000000" w:rsidR="00000000" w:rsidRPr="00000000">
        <w:rPr>
          <w:rFonts w:ascii="Arial" w:cs="Arial" w:eastAsia="Arial" w:hAnsi="Arial"/>
          <w:sz w:val="20"/>
          <w:szCs w:val="20"/>
          <w:vertAlign w:val="baseline"/>
          <w:rtl w:val="0"/>
        </w:rPr>
        <w:t xml:space="preserve">Physical activity during the school day (including but not limited to recess, physical activity breaks, or physical education) </w:t>
      </w:r>
      <w:r w:rsidDel="00000000" w:rsidR="00000000" w:rsidRPr="00000000">
        <w:rPr>
          <w:rFonts w:ascii="Arial" w:cs="Arial" w:eastAsia="Arial" w:hAnsi="Arial"/>
          <w:b w:val="1"/>
          <w:sz w:val="20"/>
          <w:szCs w:val="20"/>
          <w:vertAlign w:val="baseline"/>
          <w:rtl w:val="0"/>
        </w:rPr>
        <w:t xml:space="preserve">will not be withheld </w:t>
      </w:r>
      <w:r w:rsidDel="00000000" w:rsidR="00000000" w:rsidRPr="00000000">
        <w:rPr>
          <w:rFonts w:ascii="Arial" w:cs="Arial" w:eastAsia="Arial" w:hAnsi="Arial"/>
          <w:sz w:val="20"/>
          <w:szCs w:val="20"/>
          <w:vertAlign w:val="baseline"/>
          <w:rtl w:val="0"/>
        </w:rPr>
        <w:t xml:space="preserve">as punishment for any reason. This does not include participation on sports teams that have specific academic requirements.  The Academy will provide teachers and other school staff with a </w:t>
      </w:r>
      <w:hyperlink r:id="rId33">
        <w:r w:rsidDel="00000000" w:rsidR="00000000" w:rsidRPr="00000000">
          <w:rPr>
            <w:rFonts w:ascii="Arial" w:cs="Arial" w:eastAsia="Arial" w:hAnsi="Arial"/>
            <w:color w:val="0000ff"/>
            <w:sz w:val="20"/>
            <w:szCs w:val="20"/>
            <w:u w:val="single"/>
            <w:vertAlign w:val="baseline"/>
            <w:rtl w:val="0"/>
          </w:rPr>
          <w:t xml:space="preserve">list of ideas</w:t>
        </w:r>
      </w:hyperlink>
      <w:r w:rsidDel="00000000" w:rsidR="00000000" w:rsidRPr="00000000">
        <w:rPr>
          <w:rFonts w:ascii="Arial" w:cs="Arial" w:eastAsia="Arial" w:hAnsi="Arial"/>
          <w:sz w:val="20"/>
          <w:szCs w:val="20"/>
          <w:vertAlign w:val="baseline"/>
          <w:rtl w:val="0"/>
        </w:rPr>
        <w:t xml:space="preserve"> for alternative ways to discipline students.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To the extent practicable, the Academy will ensure that its grounds and facilities are safe and that equipment is available to students to be active.  The Academy will conduct necessary inspections and repairs.  </w:t>
      </w: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Arial" w:cs="Arial" w:eastAsia="Arial" w:hAnsi="Arial"/>
          <w:b w:val="0"/>
          <w:sz w:val="20"/>
          <w:szCs w:val="20"/>
          <w:vertAlign w:val="baseline"/>
          <w:rtl w:val="0"/>
        </w:rPr>
        <w:t xml:space="preserve">Through a formal joint or shared use agreements indoor and outdoor physical activity facilities will be open to students, their families, and the community outside of school hours.  </w:t>
      </w:r>
      <w:hyperlink r:id="rId34">
        <w:r w:rsidDel="00000000" w:rsidR="00000000" w:rsidRPr="00000000">
          <w:rPr>
            <w:rFonts w:ascii="Arial" w:cs="Arial" w:eastAsia="Arial" w:hAnsi="Arial"/>
            <w:b w:val="0"/>
            <w:color w:val="0000ff"/>
            <w:sz w:val="20"/>
            <w:szCs w:val="20"/>
            <w:u w:val="single"/>
            <w:vertAlign w:val="baseline"/>
            <w:rtl w:val="0"/>
          </w:rPr>
          <w:t xml:space="preserve">Change Lab Solutions</w:t>
        </w:r>
      </w:hyperlink>
      <w:r w:rsidDel="00000000" w:rsidR="00000000" w:rsidRPr="00000000">
        <w:rPr>
          <w:rFonts w:ascii="Arial" w:cs="Arial" w:eastAsia="Arial" w:hAnsi="Arial"/>
          <w:b w:val="0"/>
          <w:sz w:val="20"/>
          <w:szCs w:val="20"/>
          <w:vertAlign w:val="baseline"/>
          <w:rtl w:val="0"/>
        </w:rPr>
        <w:t xml:space="preserve"> provides guidance regarding joint or shared use agreements.  </w:t>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Arial" w:cs="Arial" w:eastAsia="Arial" w:hAnsi="Arial"/>
          <w:b w:val="0"/>
          <w:sz w:val="20"/>
          <w:szCs w:val="20"/>
          <w:vertAlign w:val="baseline"/>
          <w:rtl w:val="0"/>
        </w:rPr>
        <w:t xml:space="preserve">The Academy will ensure that inventories of physical activity supplies are known and, when necessary, will work with community partners to ensure sufficient quantities of equipment are available to encourage activity for as many students as possible.</w:t>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Physical Education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w:t>
      </w:r>
      <w:r w:rsidDel="00000000" w:rsidR="00000000" w:rsidRPr="00000000">
        <w:rPr>
          <w:rFonts w:ascii="Arial" w:cs="Arial" w:eastAsia="Arial" w:hAnsi="Arial"/>
          <w:i w:val="1"/>
          <w:sz w:val="20"/>
          <w:szCs w:val="20"/>
          <w:vertAlign w:val="baseline"/>
          <w:rtl w:val="0"/>
        </w:rPr>
        <w:t xml:space="preserve">Essential Physical Activity Topics in Health Education</w:t>
      </w:r>
      <w:r w:rsidDel="00000000" w:rsidR="00000000" w:rsidRPr="00000000">
        <w:rPr>
          <w:rFonts w:ascii="Arial" w:cs="Arial" w:eastAsia="Arial" w:hAnsi="Arial"/>
          <w:sz w:val="20"/>
          <w:szCs w:val="20"/>
          <w:vertAlign w:val="baseline"/>
          <w:rtl w:val="0"/>
        </w:rPr>
        <w:t xml:space="preserve">” subsection).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All students will be provided equal opportunity to participate in physical education classes. The Academy will make appropriate accommodations to allow for equitable participation for all students and will adapt physical education classes and equipment as necessary.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All Academy students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in each grade will receive physical education for at least 90-149 minutes per week throughout the school year.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physical education program will promote student physical fitness through individualized fitness and activity assessments (via the </w:t>
      </w:r>
      <w:hyperlink r:id="rId35">
        <w:r w:rsidDel="00000000" w:rsidR="00000000" w:rsidRPr="00000000">
          <w:rPr>
            <w:rFonts w:ascii="Arial" w:cs="Arial" w:eastAsia="Arial" w:hAnsi="Arial"/>
            <w:color w:val="0000ff"/>
            <w:sz w:val="20"/>
            <w:szCs w:val="20"/>
            <w:u w:val="single"/>
            <w:vertAlign w:val="baseline"/>
            <w:rtl w:val="0"/>
          </w:rPr>
          <w:t xml:space="preserve">Presidential Youth Fitness Program</w:t>
        </w:r>
      </w:hyperlink>
      <w:r w:rsidDel="00000000" w:rsidR="00000000" w:rsidRPr="00000000">
        <w:rPr>
          <w:rFonts w:ascii="Arial" w:cs="Arial" w:eastAsia="Arial" w:hAnsi="Arial"/>
          <w:sz w:val="20"/>
          <w:szCs w:val="20"/>
          <w:vertAlign w:val="baseline"/>
          <w:rtl w:val="0"/>
        </w:rPr>
        <w:t xml:space="preserve"> or other appropriate assessment tool) and will use criterion-based reporting for each student.  </w:t>
      </w: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Arial" w:cs="Arial" w:eastAsia="Arial" w:hAnsi="Arial"/>
          <w:b w:val="0"/>
          <w:sz w:val="20"/>
          <w:szCs w:val="20"/>
          <w:vertAlign w:val="baseline"/>
          <w:rtl w:val="0"/>
        </w:rPr>
        <w:t xml:space="preserve">Students will be moderately to vigorously active for at least 50% of class time during most or all physical education class sessions.</w:t>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Essential Physical Activity Topics in Health Education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include in the health education curriculum the following essential topics on physical activity:</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The physical, psychological, or social benefits of physical activity</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How physical activity can contribute to a healthy weight</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How physical activity can contribute to the academic learning process</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How an inactive lifestyle contributes to chronic disease</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Health-related fitness, that is, cardiovascular endurance, muscular endurance, muscular strength, flexibility, and body composition</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Differences between physical activity, exercise, and fitness</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Phases of an exercise session, that is, warm up, workout, and cool down</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Overcoming barriers to physical activity</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Decreasing sedentary activities, such as TV watching</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Opportunities for physical activity in the community</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Preventing injury during physical activity</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Weather-related safety, for example, avoiding heat stroke, hypothermia, and sunburn while being physically active</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How much physical activity is enough, that is, determining frequency, intensity, time, and type of physical activity</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Developing an individualized physical activity and fitness plan</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Monitoring progress toward reaching goals in an individualized physical activity plan</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Dangers of using performance-enhancing drugs, such as steroids</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Social influences on physical activity, including media, family, peers, and culture</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How to find valid information or services related to physical activity and fitness</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How to influence, support, or advocate for others to engage in physical activity</w:t>
      </w:r>
    </w:p>
    <w:p w:rsidR="00000000" w:rsidDel="00000000" w:rsidP="00000000" w:rsidRDefault="00000000" w:rsidRPr="00000000">
      <w:pPr>
        <w:numPr>
          <w:ilvl w:val="0"/>
          <w:numId w:val="7"/>
        </w:numPr>
        <w:spacing w:after="0" w:before="0" w:line="240" w:lineRule="auto"/>
        <w:ind w:left="360" w:hanging="360"/>
        <w:contextualSpacing w:val="1"/>
        <w:rPr>
          <w:b w:val="0"/>
          <w:color w:val="1f1f1f"/>
        </w:rPr>
      </w:pPr>
      <w:r w:rsidDel="00000000" w:rsidR="00000000" w:rsidRPr="00000000">
        <w:rPr>
          <w:rFonts w:ascii="Arial" w:cs="Arial" w:eastAsia="Arial" w:hAnsi="Arial"/>
          <w:b w:val="0"/>
          <w:color w:val="1f1f1f"/>
          <w:sz w:val="20"/>
          <w:szCs w:val="20"/>
          <w:vertAlign w:val="baseline"/>
          <w:rtl w:val="0"/>
        </w:rPr>
        <w:t xml:space="preserve">How to resist peer pressure that discourages physical activity</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Recess (Elementary)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All elementary schools will offer at least </w:t>
      </w:r>
      <w:r w:rsidDel="00000000" w:rsidR="00000000" w:rsidRPr="00000000">
        <w:rPr>
          <w:rFonts w:ascii="Arial" w:cs="Arial" w:eastAsia="Arial" w:hAnsi="Arial"/>
          <w:b w:val="1"/>
          <w:sz w:val="20"/>
          <w:szCs w:val="20"/>
          <w:vertAlign w:val="baseline"/>
          <w:rtl w:val="0"/>
        </w:rPr>
        <w:t xml:space="preserve">20 minutes of total recess </w:t>
      </w:r>
      <w:r w:rsidDel="00000000" w:rsidR="00000000" w:rsidRPr="00000000">
        <w:rPr>
          <w:rFonts w:ascii="Arial" w:cs="Arial" w:eastAsia="Arial" w:hAnsi="Arial"/>
          <w:sz w:val="20"/>
          <w:szCs w:val="20"/>
          <w:vertAlign w:val="baseline"/>
          <w:rtl w:val="0"/>
        </w:rPr>
        <w:t xml:space="preserve">on all or most days during the school year. This policy may be waived on early dismissal or late arrival days.  If recess is offered before lunch, schools will have appropriate hand-washing facilities and/or hand-sanitizing mechanisms located just inside/outside the cafeteria to ensure proper hygiene prior to eating and students are required to use these mechanisms before eating. Hand-washing time, as well as time to put away coats/hats/gloves, will be built in to the recess transition period/timeframe before students enter the cafeteria.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Outdoor recess</w:t>
      </w:r>
      <w:r w:rsidDel="00000000" w:rsidR="00000000" w:rsidRPr="00000000">
        <w:rPr>
          <w:rFonts w:ascii="Arial" w:cs="Arial" w:eastAsia="Arial" w:hAnsi="Arial"/>
          <w:sz w:val="20"/>
          <w:szCs w:val="20"/>
          <w:vertAlign w:val="baseline"/>
          <w:rtl w:val="0"/>
        </w:rPr>
        <w:t xml:space="preserve"> will be offered when weather is feasible for outdoor play. Students will be allowed outside for recess except when outdoor temperature is above 104 F/below 50 F temperature, inclusive of wind chill factors, during storms with lightening, thunder, rain, or snow, or at the discretion of the building administrator based on his/her best judgment of safety conditions.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 the event that the school or Academy must conduct </w:t>
      </w:r>
      <w:r w:rsidDel="00000000" w:rsidR="00000000" w:rsidRPr="00000000">
        <w:rPr>
          <w:rFonts w:ascii="Arial" w:cs="Arial" w:eastAsia="Arial" w:hAnsi="Arial"/>
          <w:b w:val="1"/>
          <w:sz w:val="20"/>
          <w:szCs w:val="20"/>
          <w:vertAlign w:val="baseline"/>
          <w:rtl w:val="0"/>
        </w:rPr>
        <w:t xml:space="preserve">indoor recess,</w:t>
      </w:r>
      <w:r w:rsidDel="00000000" w:rsidR="00000000" w:rsidRPr="00000000">
        <w:rPr>
          <w:rFonts w:ascii="Arial" w:cs="Arial" w:eastAsia="Arial" w:hAnsi="Arial"/>
          <w:sz w:val="20"/>
          <w:szCs w:val="20"/>
          <w:vertAlign w:val="baseline"/>
          <w:rtl w:val="0"/>
        </w:rPr>
        <w:t xml:space="preserve"> teachers and staff will follow the indoor recess guidelines that promote physical activity for students, to the extent practicable.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Recess will complement, not substitute, physical education class.  Recess monitors or teachers will encourage students to be active, and will serve as role models by being physically active alongside the students whenever feasible.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Physical Activity Breaks (Elementary and Secondary)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recognizes that students are more attentive and ready to learn if provided with periodic breaks when they can be physically active or stretch.  Thus, students will be offered </w:t>
      </w:r>
      <w:r w:rsidDel="00000000" w:rsidR="00000000" w:rsidRPr="00000000">
        <w:rPr>
          <w:rFonts w:ascii="Arial" w:cs="Arial" w:eastAsia="Arial" w:hAnsi="Arial"/>
          <w:b w:val="1"/>
          <w:sz w:val="20"/>
          <w:szCs w:val="20"/>
          <w:vertAlign w:val="baseline"/>
          <w:rtl w:val="0"/>
        </w:rPr>
        <w:t xml:space="preserve">periodic opportunities</w:t>
      </w:r>
      <w:r w:rsidDel="00000000" w:rsidR="00000000" w:rsidRPr="00000000">
        <w:rPr>
          <w:rFonts w:ascii="Arial" w:cs="Arial" w:eastAsia="Arial" w:hAnsi="Arial"/>
          <w:sz w:val="20"/>
          <w:szCs w:val="20"/>
          <w:vertAlign w:val="baseline"/>
          <w:rtl w:val="0"/>
        </w:rPr>
        <w:t xml:space="preserve"> to be active or to stretch throughout the day on all or most days during a typical school week.  The Academy recommends teachers provide short (3-5 minute) physical activity breaks to students during and between classroom time. These physical activity breaks will complement, not substitute, for physical education class, recess, and class transition periods.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provide resources and links to resources, tools, and technology with ideas for physical activity breaks. Resources and ideas are available through </w:t>
      </w:r>
      <w:hyperlink r:id="rId36">
        <w:r w:rsidDel="00000000" w:rsidR="00000000" w:rsidRPr="00000000">
          <w:rPr>
            <w:rFonts w:ascii="Arial" w:cs="Arial" w:eastAsia="Arial" w:hAnsi="Arial"/>
            <w:color w:val="0000ff"/>
            <w:sz w:val="20"/>
            <w:szCs w:val="20"/>
            <w:u w:val="single"/>
            <w:vertAlign w:val="baseline"/>
            <w:rtl w:val="0"/>
          </w:rPr>
          <w:t xml:space="preserve">USDA</w:t>
        </w:r>
      </w:hyperlink>
      <w:r w:rsidDel="00000000" w:rsidR="00000000" w:rsidRPr="00000000">
        <w:rPr>
          <w:rFonts w:ascii="Arial" w:cs="Arial" w:eastAsia="Arial" w:hAnsi="Arial"/>
          <w:sz w:val="20"/>
          <w:szCs w:val="20"/>
          <w:vertAlign w:val="baseline"/>
          <w:rtl w:val="0"/>
        </w:rPr>
        <w:t xml:space="preserve"> and the </w:t>
      </w:r>
      <w:hyperlink r:id="rId37">
        <w:r w:rsidDel="00000000" w:rsidR="00000000" w:rsidRPr="00000000">
          <w:rPr>
            <w:rFonts w:ascii="Arial" w:cs="Arial" w:eastAsia="Arial" w:hAnsi="Arial"/>
            <w:color w:val="0000ff"/>
            <w:sz w:val="20"/>
            <w:szCs w:val="20"/>
            <w:u w:val="single"/>
            <w:vertAlign w:val="baseline"/>
            <w:rtl w:val="0"/>
          </w:rPr>
          <w:t xml:space="preserve">Alliance for a Healthier Generation</w:t>
        </w:r>
      </w:hyperlink>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Active Academics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Teachers will incorporate movement and kinesthetic learning approaches into “core” subject instruction when possible (e.g., science, math, language arts, social studies, and others) and do their part to limit sedentary behavior during the school day.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Teachers will serve as role models by being physically active alongside the students whenever feasible.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Before and After School Activities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offers opportunities for students to participate in physical activity either before and/or after the school day (or both) through a variety of methods.  The Academy will encourage students to be physically active before and after school by: participating in morning supervised free activity, physical activity in aftercare, walking or riding a bike to and from school.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Active Transport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support active transport to and from school, such as walking or biking.  The Academy will encourage this behavior by providing secure storage facilities for bicycles and helmets and instruction on walking/bicycling safety provided to students</w:t>
      </w:r>
      <w:r w:rsidDel="00000000" w:rsidR="00000000" w:rsidRPr="00000000">
        <w:rPr>
          <w:rFonts w:ascii="Arial" w:cs="Arial" w:eastAsia="Arial" w:hAnsi="Arial"/>
          <w:color w:val="1f1f1f"/>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4d34og8" w:id="8"/>
      <w:bookmarkEnd w:id="8"/>
      <w:r w:rsidDel="00000000" w:rsidR="00000000" w:rsidRPr="00000000">
        <w:rPr>
          <w:rtl w:val="0"/>
        </w:rPr>
      </w:r>
    </w:p>
    <w:p w:rsidR="00000000" w:rsidDel="00000000" w:rsidP="00000000" w:rsidRDefault="00000000" w:rsidRPr="00000000">
      <w:pPr>
        <w:numPr>
          <w:ilvl w:val="0"/>
          <w:numId w:val="10"/>
        </w:numPr>
        <w:spacing w:after="200" w:before="0" w:line="276" w:lineRule="auto"/>
        <w:ind w:left="720" w:hanging="360"/>
        <w:contextualSpacing w:val="1"/>
        <w:rPr>
          <w:rFonts w:ascii="Arial" w:cs="Arial" w:eastAsia="Arial" w:hAnsi="Arial"/>
          <w:b w:val="0"/>
          <w:sz w:val="24"/>
          <w:szCs w:val="24"/>
          <w:u w:val="single"/>
        </w:rPr>
      </w:pPr>
      <w:r w:rsidDel="00000000" w:rsidR="00000000" w:rsidRPr="00000000">
        <w:rPr>
          <w:rFonts w:ascii="Arial" w:cs="Arial" w:eastAsia="Arial" w:hAnsi="Arial"/>
          <w:b w:val="1"/>
          <w:sz w:val="24"/>
          <w:szCs w:val="24"/>
          <w:u w:val="single"/>
          <w:vertAlign w:val="baseline"/>
          <w:rtl w:val="0"/>
        </w:rPr>
        <w:t xml:space="preserve">Other Activities that Promote Student Wellness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integrate wellness activities across the entire school setting, not just in the cafeteria, other food and beverage venues, and physical activity facilities. The Academy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coordinate content across curricular areas that promote student health, such as teaching nutrition concepts in mathematics, with consultation provided by either the school or the Academy’s curriculum experts.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All efforts related to obtaining federal, state, or association recognition for efforts, or grants/funding opportunities for healthy school environments will be coordinated with and complementary of the wellness policy, including but not limited to ensuring the involvement of the AWC/SWC.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All school-sponsored wellness events will include physical activity opportunities.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Community Partnerships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continue to develop and enhance relationships with community partners (i.e. hospitals, universities/colleges, local businesses, etc.) in support of this wellness policy’s implementation.  Existing and new community partnerships and sponsorships will be evaluated to ensure that they are consistent with the wellness policy and its goals.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Community Health Promotion and Engagement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 described in the “Community Involvement, Outreach, and Communications” subsection</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the Academy will use electronic mechanisms (such as email or displaying notices on the Academy’s website), as well as non-electronic mechanisms, (such as newsletters, presentations to parents, or sending information home to parents), to ensure that all families are actively notified of opportunities to participate in school-sponsored activities and receive information about health promotion efforts.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i w:val="1"/>
          <w:sz w:val="20"/>
          <w:szCs w:val="20"/>
          <w:vertAlign w:val="baseline"/>
          <w:rtl w:val="0"/>
        </w:rPr>
        <w:t xml:space="preserve">Staff Wellness and Health Promotion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0"/>
          <w:szCs w:val="20"/>
          <w:vertAlign w:val="baseline"/>
          <w:rtl w:val="0"/>
        </w:rPr>
        <w:t xml:space="preserve">The AWC will have a staff wellness subcommittee that focuses on staff wellness issues, identifies and disseminates wellness resources, and performs other functions that support staff wellness in coordination with human resources staff.  The subcommittee leaders’ names are Deborah Hoerner or Katheryn Smith.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Academy will implement strategies to support staff in actively promoting and modeling healthy eating and physical activity behaviors. Examples of strategies the Academy will use, are: providing healthy lunches available to staff members for purchase, providing wellness breaks and an adequate lunch break for staff member, promoting participation in health initiatives such as an annual walking contest, promoting staff participation in physical activities alongside the students. The Academy promotes staff member participation in health promotion programs and will support programs for staff members on healthy eating/weight management that are accessible and free or low-cost.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i w:val="1"/>
          <w:sz w:val="20"/>
          <w:szCs w:val="20"/>
          <w:vertAlign w:val="baseline"/>
          <w:rtl w:val="0"/>
        </w:rPr>
        <w:t xml:space="preserve">Professional Learning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When feasible, the Academy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Academy staff understand the connections between academics and health and the ways in which health and wellness are integrated into ongoing Academy reform or academic improvement plans/efforts.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bookmarkStart w:colFirst="0" w:colLast="0" w:name="h.2s8eyo1" w:id="9"/>
      <w:bookmarkEnd w:id="9"/>
      <w:r w:rsidDel="00000000" w:rsidR="00000000" w:rsidRPr="00000000">
        <w:rPr>
          <w:rFonts w:ascii="Arial" w:cs="Arial" w:eastAsia="Arial" w:hAnsi="Arial"/>
          <w:i w:val="1"/>
          <w:sz w:val="24"/>
          <w:szCs w:val="24"/>
          <w:vertAlign w:val="baseline"/>
          <w:rtl w:val="0"/>
        </w:rPr>
        <w:t xml:space="preserve">Glossary: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0"/>
          <w:szCs w:val="20"/>
          <w:vertAlign w:val="baseline"/>
          <w:rtl w:val="0"/>
        </w:rPr>
        <w:t xml:space="preserve">Extended School Day</w:t>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color w:val="1f1f1f"/>
          <w:sz w:val="20"/>
          <w:szCs w:val="20"/>
          <w:vertAlign w:val="baseline"/>
          <w:rtl w:val="0"/>
        </w:rPr>
        <w:t xml:space="preserve">time during before and afterschool activities that includes clubs, intramural sports, band and choir practice, drama rehearsals, etc.</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Fonts w:ascii="Arial" w:cs="Arial" w:eastAsia="Arial" w:hAnsi="Arial"/>
          <w:b w:val="1"/>
          <w:sz w:val="20"/>
          <w:szCs w:val="20"/>
          <w:vertAlign w:val="baseline"/>
          <w:rtl w:val="0"/>
        </w:rPr>
        <w:t xml:space="preserve">School Campus</w:t>
      </w:r>
      <w:r w:rsidDel="00000000" w:rsidR="00000000" w:rsidRPr="00000000">
        <w:rPr>
          <w:rFonts w:ascii="Arial" w:cs="Arial" w:eastAsia="Arial" w:hAnsi="Arial"/>
          <w:sz w:val="20"/>
          <w:szCs w:val="20"/>
          <w:vertAlign w:val="baseline"/>
          <w:rtl w:val="0"/>
        </w:rPr>
        <w:t xml:space="preserve"> - areas that are owned or leased by the school and used at any time for school-related activities such as the school building or on the school campus, including on the outside of the school building, school buses or other vehicles used to transport students, athletic fields, and stadiums (e.g. on scoreboards, coolers, cups, and water bottles), or parking lots.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0"/>
          <w:szCs w:val="20"/>
          <w:vertAlign w:val="baseline"/>
          <w:rtl w:val="0"/>
        </w:rPr>
        <w:t xml:space="preserve">School Day</w:t>
      </w:r>
      <w:r w:rsidDel="00000000" w:rsidR="00000000" w:rsidRPr="00000000">
        <w:rPr>
          <w:rFonts w:ascii="Arial" w:cs="Arial" w:eastAsia="Arial" w:hAnsi="Arial"/>
          <w:sz w:val="20"/>
          <w:szCs w:val="20"/>
          <w:vertAlign w:val="baseline"/>
          <w:rtl w:val="0"/>
        </w:rPr>
        <w:t xml:space="preserve"> - midnight the night before to 30 minutes after the end of the instructional day.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0"/>
          <w:szCs w:val="20"/>
          <w:vertAlign w:val="baseline"/>
          <w:rtl w:val="0"/>
        </w:rPr>
        <w:t xml:space="preserve">Triennial</w:t>
      </w:r>
      <w:r w:rsidDel="00000000" w:rsidR="00000000" w:rsidRPr="00000000">
        <w:rPr>
          <w:rFonts w:ascii="Arial" w:cs="Arial" w:eastAsia="Arial" w:hAnsi="Arial"/>
          <w:sz w:val="20"/>
          <w:szCs w:val="20"/>
          <w:vertAlign w:val="baseline"/>
          <w:rtl w:val="0"/>
        </w:rPr>
        <w:t xml:space="preserve"> – recurring every three years.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sectPr>
      <w:headerReference r:id="rId38" w:type="default"/>
      <w:footerReference r:id="rId39"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center"/>
    </w:pPr>
    <w:fldSimple w:instr="PAGE" w:fldLock="0" w:dirty="0">
      <w:r w:rsidDel="00000000" w:rsidR="00000000" w:rsidRPr="00000000">
        <w:rPr>
          <w:rFonts w:ascii="Cambria" w:cs="Cambria" w:eastAsia="Cambria" w:hAnsi="Cambria"/>
          <w:b w:val="0"/>
          <w:sz w:val="22"/>
          <w:szCs w:val="22"/>
          <w:vertAlign w:val="baseline"/>
        </w:rPr>
      </w:r>
    </w:fldSimple>
    <w:r w:rsidDel="00000000" w:rsidR="00000000" w:rsidRPr="00000000">
      <w:rPr>
        <w:rtl w:val="0"/>
      </w:rPr>
    </w:r>
  </w:p>
  <w:p w:rsidR="00000000" w:rsidDel="00000000" w:rsidP="00000000" w:rsidRDefault="00000000" w:rsidRPr="00000000">
    <w:pPr>
      <w:spacing w:after="720"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Meyers AF, Sampson AE, Weitzman M, Rogers BL, Kayne H. School breakfast program and school performance. American Journal of Diseases of Children. 1989;143(10):1234–1239.</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Murphy JM. Breakfast and learning: an updated review. Current Nutrition &amp; Food Science. 2007; 3:3–36.</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Pollitt E, Mathews R. Breakfast and cognition: an integrative summary. American Journal of Clinical Nutrition. 1998; 67(4), 804S–813S.</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Rampersaud GC, Pereira MA, Girard BL, Adams J, Metzl JD. Breakfast habits, nutritional status, body weight, and academic performance in children and adolescents. Journal of the American Dietetic Association. 2005;105(5):743–760, quiz 761–762.</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Taras, H. Nutrition and student performance at school. Journal of School Health. 2005;75(6):199–213.</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MacLellan D, Taylor J, Wood K. Food intake and academic performance among adolescents. Canadian Journal of Dietetic Practice and Research. 2008;69(3):141–144.</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Neumark-Sztainer D, Story M, Dixon LB, Resnick MD, Blum RW. Correlates of inadequate consumption of dairy products among adolescents. Journal of Nutrition Education. 1997;29(1):12–20.</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Neumark-Sztainer D, Story M, Resnick MD, Blum RW. Correlates of inadequate fruit and vegetable consumption among adolescents. Preventive Medicine. 1996;25(5):497–505.</w:t>
      </w:r>
      <w:r w:rsidDel="00000000" w:rsidR="00000000" w:rsidRPr="00000000">
        <w:rPr>
          <w:rtl w:val="0"/>
        </w:rPr>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Centers for Disease Control and Prevention. </w:t>
      </w:r>
      <w:r w:rsidDel="00000000" w:rsidR="00000000" w:rsidRPr="00000000">
        <w:rPr>
          <w:rFonts w:ascii="Cambria" w:cs="Cambria" w:eastAsia="Cambria" w:hAnsi="Cambria"/>
          <w:b w:val="0"/>
          <w:i w:val="1"/>
          <w:sz w:val="18"/>
          <w:szCs w:val="18"/>
          <w:vertAlign w:val="baseline"/>
          <w:rtl w:val="0"/>
        </w:rPr>
        <w:t xml:space="preserve">The association between school-based physical activity, including physical education, and academic performance</w:t>
      </w:r>
      <w:r w:rsidDel="00000000" w:rsidR="00000000" w:rsidRPr="00000000">
        <w:rPr>
          <w:rFonts w:ascii="Cambria" w:cs="Cambria" w:eastAsia="Cambria" w:hAnsi="Cambria"/>
          <w:b w:val="0"/>
          <w:sz w:val="18"/>
          <w:szCs w:val="18"/>
          <w:vertAlign w:val="baseline"/>
          <w:rtl w:val="0"/>
        </w:rPr>
        <w:t xml:space="preserve">.  Atlanta, GA: US Department of Health and Human Services, 2010.</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Singh A, Uijtdewilligne L, Twisk J, van Mechelen W, Chinapaw M. </w:t>
      </w:r>
      <w:r w:rsidDel="00000000" w:rsidR="00000000" w:rsidRPr="00000000">
        <w:rPr>
          <w:rFonts w:ascii="Cambria" w:cs="Cambria" w:eastAsia="Cambria" w:hAnsi="Cambria"/>
          <w:b w:val="0"/>
          <w:i w:val="1"/>
          <w:sz w:val="18"/>
          <w:szCs w:val="18"/>
          <w:vertAlign w:val="baseline"/>
          <w:rtl w:val="0"/>
        </w:rPr>
        <w:t xml:space="preserve">Physical activity and performance at school: A systematic review of the literature including a methodological quality assessment.</w:t>
      </w:r>
      <w:r w:rsidDel="00000000" w:rsidR="00000000" w:rsidRPr="00000000">
        <w:rPr>
          <w:rFonts w:ascii="Cambria" w:cs="Cambria" w:eastAsia="Cambria" w:hAnsi="Cambria"/>
          <w:b w:val="0"/>
          <w:sz w:val="18"/>
          <w:szCs w:val="18"/>
          <w:vertAlign w:val="baseline"/>
          <w:rtl w:val="0"/>
        </w:rPr>
        <w:t xml:space="preserve"> Arch Pediatr Adolesc Med, 2012; 166(1):49-55.</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Haapala E, Poikkeus A-M, Kukkonen-Harjula K, Tompuri T, Lintu N, Väisto J, Leppänen P, Laaksonen D, Lindi V, Lakka T. </w:t>
      </w:r>
      <w:r w:rsidDel="00000000" w:rsidR="00000000" w:rsidRPr="00000000">
        <w:rPr>
          <w:rFonts w:ascii="Cambria" w:cs="Cambria" w:eastAsia="Cambria" w:hAnsi="Cambria"/>
          <w:b w:val="0"/>
          <w:i w:val="1"/>
          <w:sz w:val="18"/>
          <w:szCs w:val="18"/>
          <w:vertAlign w:val="baseline"/>
          <w:rtl w:val="0"/>
        </w:rPr>
        <w:t xml:space="preserve">Association of physical activity and sedentary behavior with academic skills – A follow-up study among primary school children</w:t>
      </w:r>
      <w:r w:rsidDel="00000000" w:rsidR="00000000" w:rsidRPr="00000000">
        <w:rPr>
          <w:rFonts w:ascii="Cambria" w:cs="Cambria" w:eastAsia="Cambria" w:hAnsi="Cambria"/>
          <w:b w:val="0"/>
          <w:sz w:val="18"/>
          <w:szCs w:val="18"/>
          <w:vertAlign w:val="baseline"/>
          <w:rtl w:val="0"/>
        </w:rPr>
        <w:t xml:space="preserve">. PLoS ONE, 2014; 9(9): e107031.</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Hillman C, Pontifex M, Castelli D, Khan N, Raine L, Scudder M, Drollette E, Moore R, Wu C-T, Kamijo K. </w:t>
      </w:r>
      <w:r w:rsidDel="00000000" w:rsidR="00000000" w:rsidRPr="00000000">
        <w:rPr>
          <w:rFonts w:ascii="Cambria" w:cs="Cambria" w:eastAsia="Cambria" w:hAnsi="Cambria"/>
          <w:b w:val="0"/>
          <w:i w:val="1"/>
          <w:sz w:val="18"/>
          <w:szCs w:val="18"/>
          <w:vertAlign w:val="baseline"/>
          <w:rtl w:val="0"/>
        </w:rPr>
        <w:t xml:space="preserve">Effects of the FITKids randomized control trial on executive control and brain function</w:t>
      </w:r>
      <w:r w:rsidDel="00000000" w:rsidR="00000000" w:rsidRPr="00000000">
        <w:rPr>
          <w:rFonts w:ascii="Cambria" w:cs="Cambria" w:eastAsia="Cambria" w:hAnsi="Cambria"/>
          <w:b w:val="0"/>
          <w:sz w:val="18"/>
          <w:szCs w:val="18"/>
          <w:vertAlign w:val="baseline"/>
          <w:rtl w:val="0"/>
        </w:rPr>
        <w:t xml:space="preserve">. Pediatrics 2014; 134(4): e1063-1071.</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18"/>
          <w:szCs w:val="18"/>
          <w:vertAlign w:val="baseline"/>
          <w:rtl w:val="0"/>
        </w:rPr>
        <w:t xml:space="preserve">15 Change Lab Solutions. (2014). </w:t>
      </w:r>
      <w:r w:rsidDel="00000000" w:rsidR="00000000" w:rsidRPr="00000000">
        <w:rPr>
          <w:rFonts w:ascii="Cambria" w:cs="Cambria" w:eastAsia="Cambria" w:hAnsi="Cambria"/>
          <w:b w:val="0"/>
          <w:i w:val="1"/>
          <w:sz w:val="18"/>
          <w:szCs w:val="18"/>
          <w:vertAlign w:val="baseline"/>
          <w:rtl w:val="0"/>
        </w:rPr>
        <w:t xml:space="preserve">Academy Policy Restricting the Advertising of Food and Beverages Not Permitted to be Sold on School Grounds</w:t>
      </w:r>
      <w:r w:rsidDel="00000000" w:rsidR="00000000" w:rsidRPr="00000000">
        <w:rPr>
          <w:rFonts w:ascii="Cambria" w:cs="Cambria" w:eastAsia="Cambria" w:hAnsi="Cambria"/>
          <w:b w:val="0"/>
          <w:sz w:val="18"/>
          <w:szCs w:val="18"/>
          <w:vertAlign w:val="baseline"/>
          <w:rtl w:val="0"/>
        </w:rPr>
        <w:t xml:space="preserve">. Retrieved from </w:t>
      </w:r>
      <w:hyperlink r:id="rId1">
        <w:r w:rsidDel="00000000" w:rsidR="00000000" w:rsidRPr="00000000">
          <w:rPr>
            <w:rFonts w:ascii="Cambria" w:cs="Cambria" w:eastAsia="Cambria" w:hAnsi="Cambria"/>
            <w:b w:val="0"/>
            <w:color w:val="0000ff"/>
            <w:sz w:val="18"/>
            <w:szCs w:val="18"/>
            <w:u w:val="single"/>
            <w:vertAlign w:val="baseline"/>
            <w:rtl w:val="0"/>
          </w:rPr>
          <w:t xml:space="preserve">http://changelabsolutions.org/publications/Academy-policy-school-food-ads</w:t>
        </w:r>
      </w:hyperlink>
      <w:r w:rsidDel="00000000" w:rsidR="00000000" w:rsidRPr="00000000">
        <w:rPr>
          <w:rFonts w:ascii="Cambria" w:cs="Cambria" w:eastAsia="Cambria" w:hAnsi="Cambria"/>
          <w:b w:val="0"/>
          <w:sz w:val="18"/>
          <w:szCs w:val="18"/>
          <w:vertAlign w:val="baseline"/>
          <w:rtl w:val="0"/>
        </w:rPr>
        <w:t xml:space="preserve">.</w:t>
      </w:r>
      <w:r w:rsidDel="00000000" w:rsidR="00000000" w:rsidRPr="00000000">
        <w:rPr>
          <w:rtl w:val="0"/>
        </w:rPr>
      </w:r>
    </w:p>
  </w:footnote>
  <w:footnote w:id="14">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s>
      <w:spacing w:after="0" w:before="720" w:line="240" w:lineRule="auto"/>
      <w:contextualSpacing w:val="0"/>
    </w:pPr>
    <w:r w:rsidDel="00000000" w:rsidR="00000000" w:rsidRPr="00000000">
      <w:rPr>
        <w:rFonts w:ascii="Cambria" w:cs="Cambria" w:eastAsia="Cambria" w:hAnsi="Cambria"/>
        <w:b w:val="0"/>
        <w:sz w:val="22"/>
        <w:szCs w:val="22"/>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sz w:val="16"/>
        <w:szCs w:val="16"/>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sz w:val="16"/>
        <w:szCs w:val="16"/>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1080" w:firstLine="720"/>
      </w:pPr>
      <w:rPr>
        <w:rFonts w:ascii="Arial" w:cs="Arial" w:eastAsia="Arial" w:hAnsi="Arial"/>
        <w:vertAlign w:val="baseline"/>
      </w:rPr>
    </w:lvl>
    <w:lvl w:ilvl="1">
      <w:start w:val="1"/>
      <w:numFmt w:val="bullet"/>
      <w:lvlText w:val="−"/>
      <w:lvlJc w:val="left"/>
      <w:pPr>
        <w:ind w:left="1800" w:firstLine="1440"/>
      </w:pPr>
      <w:rPr>
        <w:rFonts w:ascii="Arial" w:cs="Arial" w:eastAsia="Arial" w:hAnsi="Arial"/>
        <w:sz w:val="16"/>
        <w:szCs w:val="16"/>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4">
    <w:lvl w:ilvl="0">
      <w:start w:val="1"/>
      <w:numFmt w:val="bullet"/>
      <w:lvlText w:val="▪"/>
      <w:lvlJc w:val="left"/>
      <w:pPr>
        <w:ind w:left="360" w:firstLine="0"/>
      </w:pPr>
      <w:rPr>
        <w:rFonts w:ascii="Arial" w:cs="Arial" w:eastAsia="Arial" w:hAnsi="Arial"/>
        <w:sz w:val="16"/>
        <w:szCs w:val="16"/>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5">
    <w:lvl w:ilvl="0">
      <w:start w:val="1"/>
      <w:numFmt w:val="bullet"/>
      <w:lvlText w:val="▪"/>
      <w:lvlJc w:val="left"/>
      <w:pPr>
        <w:ind w:left="360" w:firstLine="0"/>
      </w:pPr>
      <w:rPr>
        <w:rFonts w:ascii="Arial" w:cs="Arial" w:eastAsia="Arial" w:hAnsi="Arial"/>
        <w:sz w:val="16"/>
        <w:szCs w:val="16"/>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6">
    <w:lvl w:ilvl="0">
      <w:start w:val="1"/>
      <w:numFmt w:val="bullet"/>
      <w:lvlText w:val="▪"/>
      <w:lvlJc w:val="left"/>
      <w:pPr>
        <w:ind w:left="360" w:firstLine="0"/>
      </w:pPr>
      <w:rPr>
        <w:rFonts w:ascii="Arial" w:cs="Arial" w:eastAsia="Arial" w:hAnsi="Arial"/>
        <w:sz w:val="16"/>
        <w:szCs w:val="16"/>
        <w:vertAlign w:val="baseline"/>
      </w:rPr>
    </w:lvl>
    <w:lvl w:ilvl="1">
      <w:start w:val="1"/>
      <w:numFmt w:val="bullet"/>
      <w:lvlText w:val="−"/>
      <w:lvlJc w:val="left"/>
      <w:pPr>
        <w:ind w:left="1080" w:firstLine="720"/>
      </w:pPr>
      <w:rPr>
        <w:rFonts w:ascii="Arial" w:cs="Arial" w:eastAsia="Arial" w:hAnsi="Arial"/>
        <w:sz w:val="16"/>
        <w:szCs w:val="16"/>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7">
    <w:lvl w:ilvl="0">
      <w:start w:val="1"/>
      <w:numFmt w:val="bullet"/>
      <w:lvlText w:val="▪"/>
      <w:lvlJc w:val="left"/>
      <w:pPr>
        <w:ind w:left="360" w:firstLine="0"/>
      </w:pPr>
      <w:rPr>
        <w:rFonts w:ascii="Arial" w:cs="Arial" w:eastAsia="Arial" w:hAnsi="Arial"/>
        <w:sz w:val="16"/>
        <w:szCs w:val="16"/>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sz w:val="16"/>
        <w:szCs w:val="16"/>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lvl w:ilvl="0">
      <w:start w:val="1"/>
      <w:numFmt w:val="upperRoman"/>
      <w:lvlText w:val="%1."/>
      <w:lvlJc w:val="righ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lvl w:ilvl="0">
      <w:start w:val="1"/>
      <w:numFmt w:val="bullet"/>
      <w:lvlText w:val="▪"/>
      <w:lvlJc w:val="left"/>
      <w:pPr>
        <w:ind w:left="1080" w:firstLine="720"/>
      </w:pPr>
      <w:rPr>
        <w:rFonts w:ascii="Arial" w:cs="Arial" w:eastAsia="Arial" w:hAnsi="Arial"/>
        <w:sz w:val="16"/>
        <w:szCs w:val="16"/>
        <w:vertAlign w:val="baseline"/>
      </w:rPr>
    </w:lvl>
    <w:lvl w:ilvl="1">
      <w:start w:val="0"/>
      <w:numFmt w:val="bullet"/>
      <w:lvlText w:val="•"/>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2">
    <w:lvl w:ilvl="0">
      <w:start w:val="1"/>
      <w:numFmt w:val="bullet"/>
      <w:lvlText w:val="▪"/>
      <w:lvlJc w:val="left"/>
      <w:pPr>
        <w:ind w:left="360" w:firstLine="0"/>
      </w:pPr>
      <w:rPr>
        <w:rFonts w:ascii="Arial" w:cs="Arial" w:eastAsia="Arial" w:hAnsi="Arial"/>
        <w:sz w:val="16"/>
        <w:szCs w:val="16"/>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13">
    <w:lvl w:ilvl="0">
      <w:start w:val="1"/>
      <w:numFmt w:val="bullet"/>
      <w:lvlText w:val="▪"/>
      <w:lvlJc w:val="left"/>
      <w:pPr>
        <w:ind w:left="467" w:firstLine="107.00000000000003"/>
      </w:pPr>
      <w:rPr>
        <w:rFonts w:ascii="Arial" w:cs="Arial" w:eastAsia="Arial" w:hAnsi="Arial"/>
        <w:sz w:val="16"/>
        <w:szCs w:val="16"/>
        <w:vertAlign w:val="baseline"/>
      </w:rPr>
    </w:lvl>
    <w:lvl w:ilvl="1">
      <w:start w:val="1"/>
      <w:numFmt w:val="bullet"/>
      <w:lvlText w:val="o"/>
      <w:lvlJc w:val="left"/>
      <w:pPr>
        <w:ind w:left="1187" w:firstLine="827"/>
      </w:pPr>
      <w:rPr>
        <w:rFonts w:ascii="Arial" w:cs="Arial" w:eastAsia="Arial" w:hAnsi="Arial"/>
        <w:vertAlign w:val="baseline"/>
      </w:rPr>
    </w:lvl>
    <w:lvl w:ilvl="2">
      <w:start w:val="1"/>
      <w:numFmt w:val="bullet"/>
      <w:lvlText w:val="▪"/>
      <w:lvlJc w:val="left"/>
      <w:pPr>
        <w:ind w:left="1907" w:firstLine="1547"/>
      </w:pPr>
      <w:rPr>
        <w:rFonts w:ascii="Arial" w:cs="Arial" w:eastAsia="Arial" w:hAnsi="Arial"/>
        <w:vertAlign w:val="baseline"/>
      </w:rPr>
    </w:lvl>
    <w:lvl w:ilvl="3">
      <w:start w:val="1"/>
      <w:numFmt w:val="bullet"/>
      <w:lvlText w:val="●"/>
      <w:lvlJc w:val="left"/>
      <w:pPr>
        <w:ind w:left="2627" w:firstLine="2267"/>
      </w:pPr>
      <w:rPr>
        <w:rFonts w:ascii="Arial" w:cs="Arial" w:eastAsia="Arial" w:hAnsi="Arial"/>
        <w:vertAlign w:val="baseline"/>
      </w:rPr>
    </w:lvl>
    <w:lvl w:ilvl="4">
      <w:start w:val="1"/>
      <w:numFmt w:val="bullet"/>
      <w:lvlText w:val="o"/>
      <w:lvlJc w:val="left"/>
      <w:pPr>
        <w:ind w:left="3347" w:firstLine="2987"/>
      </w:pPr>
      <w:rPr>
        <w:rFonts w:ascii="Arial" w:cs="Arial" w:eastAsia="Arial" w:hAnsi="Arial"/>
        <w:vertAlign w:val="baseline"/>
      </w:rPr>
    </w:lvl>
    <w:lvl w:ilvl="5">
      <w:start w:val="1"/>
      <w:numFmt w:val="bullet"/>
      <w:lvlText w:val="▪"/>
      <w:lvlJc w:val="left"/>
      <w:pPr>
        <w:ind w:left="4067" w:firstLine="3707"/>
      </w:pPr>
      <w:rPr>
        <w:rFonts w:ascii="Arial" w:cs="Arial" w:eastAsia="Arial" w:hAnsi="Arial"/>
        <w:vertAlign w:val="baseline"/>
      </w:rPr>
    </w:lvl>
    <w:lvl w:ilvl="6">
      <w:start w:val="1"/>
      <w:numFmt w:val="bullet"/>
      <w:lvlText w:val="●"/>
      <w:lvlJc w:val="left"/>
      <w:pPr>
        <w:ind w:left="4787" w:firstLine="4427"/>
      </w:pPr>
      <w:rPr>
        <w:rFonts w:ascii="Arial" w:cs="Arial" w:eastAsia="Arial" w:hAnsi="Arial"/>
        <w:vertAlign w:val="baseline"/>
      </w:rPr>
    </w:lvl>
    <w:lvl w:ilvl="7">
      <w:start w:val="1"/>
      <w:numFmt w:val="bullet"/>
      <w:lvlText w:val="o"/>
      <w:lvlJc w:val="left"/>
      <w:pPr>
        <w:ind w:left="5507" w:firstLine="5147"/>
      </w:pPr>
      <w:rPr>
        <w:rFonts w:ascii="Arial" w:cs="Arial" w:eastAsia="Arial" w:hAnsi="Arial"/>
        <w:vertAlign w:val="baseline"/>
      </w:rPr>
    </w:lvl>
    <w:lvl w:ilvl="8">
      <w:start w:val="1"/>
      <w:numFmt w:val="bullet"/>
      <w:lvlText w:val="▪"/>
      <w:lvlJc w:val="left"/>
      <w:pPr>
        <w:ind w:left="6227" w:firstLine="5867"/>
      </w:pPr>
      <w:rPr>
        <w:rFonts w:ascii="Arial" w:cs="Arial" w:eastAsia="Arial" w:hAnsi="Arial"/>
        <w:vertAlign w:val="baseline"/>
      </w:rPr>
    </w:lvl>
  </w:abstractNum>
  <w:abstractNum w:abstractNumId="14">
    <w:lvl w:ilvl="0">
      <w:start w:val="1"/>
      <w:numFmt w:val="bullet"/>
      <w:lvlText w:val="▪"/>
      <w:lvlJc w:val="left"/>
      <w:pPr>
        <w:ind w:left="360" w:firstLine="0"/>
      </w:pPr>
      <w:rPr>
        <w:rFonts w:ascii="Arial" w:cs="Arial" w:eastAsia="Arial" w:hAnsi="Arial"/>
        <w:sz w:val="16"/>
        <w:szCs w:val="16"/>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healthiergeneration.org/smartsnacks" TargetMode="External"/><Relationship Id="rId22" Type="http://schemas.openxmlformats.org/officeDocument/2006/relationships/hyperlink" Target="http://healthymeals.nal.usda.gov/local-wellness-policy-resources/wellness-policy-elements/healthy-celebrations" TargetMode="External"/><Relationship Id="rId21" Type="http://schemas.openxmlformats.org/officeDocument/2006/relationships/hyperlink" Target="https://www.healthiergeneration.org/take_action/schools/snacks_and_beverages/celebrations/" TargetMode="External"/><Relationship Id="rId24" Type="http://schemas.openxmlformats.org/officeDocument/2006/relationships/hyperlink" Target="https://www.healthiergeneration.org/take_action/schools/snacks_and_beverages/non-food_rewards/" TargetMode="External"/><Relationship Id="rId23" Type="http://schemas.openxmlformats.org/officeDocument/2006/relationships/hyperlink" Target="https://www.healthiergeneration.org/live_healthier/eat_healthier/alliance_product_navigator/browse_products/?product_category_id=72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mailto:jstanfill@yescharteracademy.org" TargetMode="External"/><Relationship Id="rId26" Type="http://schemas.openxmlformats.org/officeDocument/2006/relationships/hyperlink" Target="http://healthymeals.nal.usda.gov/local-wellness-policy-resources/wellness-policy-elements/healthy-fundraising" TargetMode="External"/><Relationship Id="rId25" Type="http://schemas.openxmlformats.org/officeDocument/2006/relationships/hyperlink" Target="https://www.healthiergeneration.org/take_action/schools/snacks_and_beverages/fundraisers/" TargetMode="External"/><Relationship Id="rId28" Type="http://schemas.openxmlformats.org/officeDocument/2006/relationships/hyperlink" Target="http://www.healthiergeneration.org/smartsnacks" TargetMode="External"/><Relationship Id="rId27" Type="http://schemas.openxmlformats.org/officeDocument/2006/relationships/hyperlink" Target="http://smarterlunchrooms.org/ideas" TargetMode="External"/><Relationship Id="rId5" Type="http://schemas.openxmlformats.org/officeDocument/2006/relationships/styles" Target="styles.xml"/><Relationship Id="rId6" Type="http://schemas.openxmlformats.org/officeDocument/2006/relationships/hyperlink" Target="mailto:Ksmith@yescharteracademy.org" TargetMode="External"/><Relationship Id="rId29" Type="http://schemas.openxmlformats.org/officeDocument/2006/relationships/hyperlink" Target="http://www.choosemyplate.gov" TargetMode="External"/><Relationship Id="rId7" Type="http://schemas.openxmlformats.org/officeDocument/2006/relationships/hyperlink" Target="mailto:Ksmith@yescharteracademy.org" TargetMode="External"/><Relationship Id="rId8" Type="http://schemas.openxmlformats.org/officeDocument/2006/relationships/hyperlink" Target="mailto:jstanfill@yescharteracademy.org" TargetMode="External"/><Relationship Id="rId31" Type="http://schemas.openxmlformats.org/officeDocument/2006/relationships/hyperlink" Target="http://www.fns.usda.gov/tn/team-nutrition" TargetMode="External"/><Relationship Id="rId30" Type="http://schemas.openxmlformats.org/officeDocument/2006/relationships/hyperlink" Target="http://www.choosemyplate.gov" TargetMode="External"/><Relationship Id="rId11" Type="http://schemas.openxmlformats.org/officeDocument/2006/relationships/hyperlink" Target="mailto:greenterrabella@gmail.com" TargetMode="External"/><Relationship Id="rId33" Type="http://schemas.openxmlformats.org/officeDocument/2006/relationships/hyperlink" Target="http://cspinet.org/new/pdf/constructive_classroom_rewards.pdf" TargetMode="External"/><Relationship Id="rId10" Type="http://schemas.openxmlformats.org/officeDocument/2006/relationships/hyperlink" Target="mailto:greenterrabella@gmail.com" TargetMode="External"/><Relationship Id="rId32" Type="http://schemas.openxmlformats.org/officeDocument/2006/relationships/hyperlink" Target="http://www.letsmoveschools.org" TargetMode="External"/><Relationship Id="rId13" Type="http://schemas.openxmlformats.org/officeDocument/2006/relationships/hyperlink" Target="mailto:cleyson@yescharteracademy.org" TargetMode="External"/><Relationship Id="rId35" Type="http://schemas.openxmlformats.org/officeDocument/2006/relationships/hyperlink" Target="http://www.pyfp.org/" TargetMode="External"/><Relationship Id="rId12" Type="http://schemas.openxmlformats.org/officeDocument/2006/relationships/hyperlink" Target="mailto:cleyson@yescharteracademy.org" TargetMode="External"/><Relationship Id="rId34" Type="http://schemas.openxmlformats.org/officeDocument/2006/relationships/hyperlink" Target="http://changelabsolutions.org/shared-use" TargetMode="External"/><Relationship Id="rId15" Type="http://schemas.openxmlformats.org/officeDocument/2006/relationships/hyperlink" Target="http://www.fns.usda.gov/school-meals/nutrition-standards-school-meals" TargetMode="External"/><Relationship Id="rId37" Type="http://schemas.openxmlformats.org/officeDocument/2006/relationships/hyperlink" Target="https://www.healthiergeneration.org/take_action/schools/physical_activity/physical_activities/" TargetMode="External"/><Relationship Id="rId14" Type="http://schemas.openxmlformats.org/officeDocument/2006/relationships/hyperlink" Target="http://www.schools.healthiergeneration.org/" TargetMode="External"/><Relationship Id="rId36" Type="http://schemas.openxmlformats.org/officeDocument/2006/relationships/hyperlink" Target="http://healthymeals.nal.usda.gov/resource-library/physical-activity-school-aged-children/activities-and-tools" TargetMode="External"/><Relationship Id="rId17" Type="http://schemas.openxmlformats.org/officeDocument/2006/relationships/hyperlink" Target="http://www.fns.usda.gov/sites/default/files/CN2014-0130.pdf" TargetMode="External"/><Relationship Id="rId39" Type="http://schemas.openxmlformats.org/officeDocument/2006/relationships/footer" Target="footer1.xml"/><Relationship Id="rId16" Type="http://schemas.openxmlformats.org/officeDocument/2006/relationships/hyperlink" Target="http://smarterlunchrooms.org/ideas" TargetMode="External"/><Relationship Id="rId38" Type="http://schemas.openxmlformats.org/officeDocument/2006/relationships/header" Target="header1.xml"/><Relationship Id="rId19" Type="http://schemas.openxmlformats.org/officeDocument/2006/relationships/hyperlink" Target="http://www.fns.usda.gov/healthierschoolday/tools-schools-smart-snacks" TargetMode="External"/><Relationship Id="rId18" Type="http://schemas.openxmlformats.org/officeDocument/2006/relationships/hyperlink" Target="http://professionalstandards.nal.usd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hangelabsolutions.org/publications/district-policy-school-food-ads" TargetMode="External"/></Relationships>
</file>