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540" w:rsidRDefault="00000000">
      <w:pPr>
        <w:spacing w:after="0"/>
        <w:jc w:val="right"/>
      </w:pPr>
      <w:r>
        <w:rPr>
          <w:rFonts w:ascii="Lato Black"/>
          <w:b/>
        </w:rPr>
        <w:t>Board Policy Manual</w:t>
      </w:r>
    </w:p>
    <w:p w:rsidR="008F1540" w:rsidRDefault="00000000">
      <w:pPr>
        <w:jc w:val="right"/>
      </w:pPr>
      <w:r>
        <w:rPr>
          <w:rFonts w:ascii="Lato Black"/>
          <w:b/>
        </w:rPr>
        <w:t>Yuba Environmental Science Charter Academy</w:t>
      </w:r>
    </w:p>
    <w:tbl>
      <w:tblPr>
        <w:tblW w:w="5000" w:type="pct"/>
        <w:tblInd w:w="10" w:type="dxa"/>
        <w:tblBorders>
          <w:top w:val="single" w:sz="1" w:space="0" w:color="D5D5D5"/>
          <w:bottom w:val="single" w:sz="1" w:space="0" w:color="D5D5D5"/>
        </w:tblBorders>
        <w:shd w:val="clear" w:color="auto" w:fill="EFEFEF"/>
        <w:tblCellMar>
          <w:top w:w="100" w:type="dxa"/>
          <w:left w:w="10" w:type="dxa"/>
          <w:right w:w="10" w:type="dxa"/>
        </w:tblCellMar>
        <w:tblLook w:val="04A0" w:firstRow="1" w:lastRow="0" w:firstColumn="1" w:lastColumn="0" w:noHBand="0" w:noVBand="1"/>
      </w:tblPr>
      <w:tblGrid>
        <w:gridCol w:w="7685"/>
        <w:gridCol w:w="1921"/>
      </w:tblGrid>
      <w:tr w:rsidR="008F1540">
        <w:tblPrEx>
          <w:tblCellMar>
            <w:bottom w:w="0" w:type="dxa"/>
          </w:tblCellMar>
        </w:tblPrEx>
        <w:tc>
          <w:tcPr>
            <w:tcW w:w="0" w:type="auto"/>
            <w:shd w:val="clear" w:color="auto" w:fill="EFEFEF"/>
          </w:tcPr>
          <w:p w:rsidR="008F1540" w:rsidRDefault="00000000">
            <w:pPr>
              <w:spacing w:after="0"/>
            </w:pPr>
            <w:r>
              <w:rPr>
                <w:rFonts w:ascii="Lato Black"/>
                <w:b/>
              </w:rPr>
              <w:t>Policy 5145.7: Sexual Harassment</w:t>
            </w:r>
          </w:p>
        </w:tc>
        <w:tc>
          <w:tcPr>
            <w:tcW w:w="1000" w:type="pct"/>
            <w:shd w:val="clear" w:color="auto" w:fill="EFEFEF"/>
          </w:tcPr>
          <w:p w:rsidR="008F1540" w:rsidRDefault="00000000">
            <w:r>
              <w:rPr>
                <w:rFonts w:ascii="Lato Black"/>
                <w:b/>
                <w:sz w:val="22"/>
              </w:rPr>
              <w:t xml:space="preserve">Status: </w:t>
            </w:r>
            <w:r>
              <w:rPr>
                <w:rFonts w:ascii="Lato"/>
                <w:sz w:val="22"/>
              </w:rPr>
              <w:t>ADOPTED</w:t>
            </w:r>
          </w:p>
        </w:tc>
      </w:tr>
      <w:tr w:rsidR="008F1540">
        <w:tblPrEx>
          <w:tblCellMar>
            <w:bottom w:w="0" w:type="dxa"/>
          </w:tblCellMar>
        </w:tblPrEx>
        <w:tc>
          <w:tcPr>
            <w:tcW w:w="0" w:type="auto"/>
            <w:shd w:val="clear" w:color="auto" w:fill="EFEFEF"/>
          </w:tcPr>
          <w:p w:rsidR="008F1540" w:rsidRDefault="00000000">
            <w:r>
              <w:rPr>
                <w:rFonts w:ascii="Lato Black"/>
                <w:b/>
                <w:sz w:val="18"/>
              </w:rPr>
              <w:t xml:space="preserve">Original Adopted Date: </w:t>
            </w:r>
            <w:r>
              <w:rPr>
                <w:rFonts w:ascii="Lato"/>
                <w:sz w:val="18"/>
              </w:rPr>
              <w:t>04/24/2025</w:t>
            </w:r>
            <w:r>
              <w:rPr>
                <w:rFonts w:ascii="Lato Black"/>
                <w:b/>
                <w:sz w:val="18"/>
              </w:rPr>
              <w:t xml:space="preserve"> | Last Revised Date: </w:t>
            </w:r>
            <w:r>
              <w:rPr>
                <w:rFonts w:ascii="Lato"/>
                <w:sz w:val="18"/>
              </w:rPr>
              <w:t>08/28/2025</w:t>
            </w:r>
            <w:r>
              <w:rPr>
                <w:rFonts w:ascii="Lato Black"/>
                <w:b/>
                <w:sz w:val="18"/>
              </w:rPr>
              <w:t xml:space="preserve"> | Last Reviewed Date: </w:t>
            </w:r>
            <w:r>
              <w:rPr>
                <w:rFonts w:ascii="Lato"/>
                <w:sz w:val="18"/>
              </w:rPr>
              <w:t>08/28/2025</w:t>
            </w:r>
          </w:p>
        </w:tc>
        <w:tc>
          <w:tcPr>
            <w:tcW w:w="0" w:type="auto"/>
            <w:shd w:val="clear" w:color="auto" w:fill="EFEFEF"/>
          </w:tcPr>
          <w:p w:rsidR="008F1540" w:rsidRDefault="008F1540">
            <w:pPr>
              <w:spacing w:after="0"/>
            </w:pPr>
          </w:p>
        </w:tc>
      </w:tr>
    </w:tbl>
    <w:p w:rsidR="008F1540" w:rsidRDefault="008F1540">
      <w:pPr>
        <w:spacing w:after="30"/>
        <w:jc w:val="right"/>
      </w:pPr>
    </w:p>
    <w:p w:rsidR="00000000" w:rsidRDefault="00000000">
      <w:pPr>
        <w:divId w:val="1035085514"/>
        <w:rPr>
          <w:rFonts w:ascii="Lato" w:eastAsia="Times New Roman" w:hAnsi="Lato"/>
          <w:kern w:val="0"/>
          <w:sz w:val="22"/>
          <w:szCs w:val="22"/>
          <w14:ligatures w14:val="none"/>
        </w:rPr>
      </w:pPr>
      <w:r>
        <w:rPr>
          <w:rFonts w:ascii="Lato" w:eastAsia="Times New Roman" w:hAnsi="Lato"/>
          <w:sz w:val="22"/>
          <w:szCs w:val="22"/>
        </w:rPr>
        <w:t>The Governing Council of Directors is committed to maintaining a welcoming, safe, and supportive school environment that is free from discrimination and harassment. The COD prohibits at school or school-sponsored or school-related activities, sex discrimination and sex-based harassment, as defined in the accompanying administrative regulation, targeted at any student, based on the student's actual or perceived sex; sex stereotypes; sex characteristics; sexual orientation; gender; gender identity; gender expression; pregnancy, childbirth, termination of pregnancy or lactation, including related medical conditions or recovery; and, parental, marital, and family status.</w:t>
      </w:r>
      <w:r>
        <w:rPr>
          <w:rFonts w:ascii="Lato" w:eastAsia="Times New Roman" w:hAnsi="Lato"/>
          <w:sz w:val="22"/>
          <w:szCs w:val="22"/>
        </w:rPr>
        <w:br/>
      </w:r>
      <w:r>
        <w:rPr>
          <w:rFonts w:ascii="Lato" w:eastAsia="Times New Roman" w:hAnsi="Lato"/>
          <w:sz w:val="22"/>
          <w:szCs w:val="22"/>
        </w:rPr>
        <w:br/>
        <w:t>Additionally, the Board prohibits retaliatory behavior or action against any person who complains or testifies about conduct that reasonably may constitute sex discrimination, including sex-based harassment, reports such conduct, or otherwise participates or refuses to participate in the complaint process established for the purpose of this policy. (Education Code 220.1; 34 CFR 106.71)</w:t>
      </w:r>
      <w:r>
        <w:rPr>
          <w:rFonts w:ascii="Lato" w:eastAsia="Times New Roman" w:hAnsi="Lato"/>
          <w:sz w:val="22"/>
          <w:szCs w:val="22"/>
        </w:rPr>
        <w:br/>
      </w:r>
      <w:r>
        <w:rPr>
          <w:rFonts w:ascii="Lato" w:eastAsia="Times New Roman" w:hAnsi="Lato"/>
          <w:sz w:val="22"/>
          <w:szCs w:val="22"/>
        </w:rPr>
        <w:br/>
        <w:t>YES Charter Academy strongly encourages students who feel that they are being or have experienced sex discrimination, including sex-based harassment, on school grounds or at a school-sponsored or school-related activity, or off-campus when the conduct has a continuing effect on campus, to immediately contact their teacher, the principal, the YES Charter Academy’s Title IX Coordinator, or any other available school employee.</w:t>
      </w:r>
      <w:r>
        <w:rPr>
          <w:rFonts w:ascii="Lato" w:eastAsia="Times New Roman" w:hAnsi="Lato"/>
          <w:sz w:val="22"/>
          <w:szCs w:val="22"/>
        </w:rPr>
        <w:br/>
      </w:r>
      <w:r>
        <w:rPr>
          <w:rFonts w:ascii="Lato" w:eastAsia="Times New Roman" w:hAnsi="Lato"/>
          <w:sz w:val="22"/>
          <w:szCs w:val="22"/>
        </w:rPr>
        <w:br/>
        <w:t>Any employee who receives a report or observes an incident of sex discrimination, including sex-based harassment, by or against a student in a district education program or activity shall report the incident to the Title IX Coordinator within one workday.</w:t>
      </w:r>
      <w:r>
        <w:rPr>
          <w:rFonts w:ascii="Lato" w:eastAsia="Times New Roman" w:hAnsi="Lato"/>
          <w:sz w:val="22"/>
          <w:szCs w:val="22"/>
        </w:rPr>
        <w:br/>
        <w:t>Once notified, the Title IX Coordinator shall ensure the complaint or allegation is addressed through Administrative Regulation 5145.71 - Title IX Sex Discrimination and Sex-Based Harassment Complaint Procedures.</w:t>
      </w:r>
      <w:r>
        <w:rPr>
          <w:rFonts w:ascii="Lato" w:eastAsia="Times New Roman" w:hAnsi="Lato"/>
          <w:sz w:val="22"/>
          <w:szCs w:val="22"/>
        </w:rPr>
        <w:br/>
      </w:r>
      <w:r>
        <w:rPr>
          <w:rFonts w:ascii="Lato" w:eastAsia="Times New Roman" w:hAnsi="Lato"/>
          <w:sz w:val="22"/>
          <w:szCs w:val="22"/>
        </w:rPr>
        <w:br/>
        <w:t>The Title IX Coordinator shall offer and coordinate supportive measures to be provided to the complainant and, if the district has begun grievance procedures or offered an informal resolution process to the respondent, offer and coordinate supportive measures to be provided to the respondent as deemed appropriate under the circumstances.</w:t>
      </w:r>
      <w:r>
        <w:rPr>
          <w:rFonts w:ascii="Lato" w:eastAsia="Times New Roman" w:hAnsi="Lato"/>
          <w:sz w:val="22"/>
          <w:szCs w:val="22"/>
        </w:rPr>
        <w:br/>
      </w:r>
      <w:r>
        <w:rPr>
          <w:rFonts w:ascii="Lato" w:eastAsia="Times New Roman" w:hAnsi="Lato"/>
          <w:sz w:val="22"/>
          <w:szCs w:val="22"/>
        </w:rPr>
        <w:br/>
        <w:t xml:space="preserve">The Superintendent or designee shall ensure that all district staff are trained regarding the district's sex discrimination and sex-based harassment policy, and that all employees receive training related to their duties under Title IX as specified in Administrative Regulation 4119.11/4219.11/4319.11 - Sex Discrimination and Sex-Based Harassment. (34 CFR 106.8) </w:t>
      </w:r>
    </w:p>
    <w:p w:rsidR="00000000" w:rsidRDefault="00000000">
      <w:pPr>
        <w:pStyle w:val="Heading1"/>
        <w:spacing w:before="191" w:beforeAutospacing="0" w:after="0" w:afterAutospacing="0"/>
        <w:ind w:left="160"/>
        <w:divId w:val="1035085514"/>
        <w:rPr>
          <w:rFonts w:ascii="Lato" w:eastAsia="Times New Roman" w:hAnsi="Lato"/>
        </w:rPr>
      </w:pPr>
      <w:r>
        <w:rPr>
          <w:rFonts w:ascii="Lato" w:eastAsia="Times New Roman" w:hAnsi="Lato"/>
          <w:sz w:val="21"/>
          <w:szCs w:val="21"/>
        </w:rPr>
        <w:t>This Title IX Policy Prohibiting Discrimination on the Basis of Sex (“Policy”) contains the policies and grievance procedures of Yuba Environmental Science YES Charter Academy (“YES CHARTER ACADEMY” or “YES Charter Academy”) to address sex discrimination, including but not limited to sexual harassment, occurring within YES CHARTER ACADEMY’s education program or activity.</w:t>
      </w:r>
      <w:r>
        <w:rPr>
          <w:rFonts w:ascii="Lato" w:eastAsia="Times New Roman" w:hAnsi="Lato"/>
          <w:sz w:val="21"/>
          <w:szCs w:val="21"/>
        </w:rPr>
        <w:br/>
      </w:r>
      <w:r>
        <w:rPr>
          <w:rFonts w:ascii="Lato" w:eastAsia="Times New Roman" w:hAnsi="Lato"/>
          <w:sz w:val="21"/>
          <w:szCs w:val="21"/>
        </w:rPr>
        <w:lastRenderedPageBreak/>
        <w:t xml:space="preserve">YES CHARTER ACADEMY does not discriminate on the basis of sex and prohibits any acts of sex discrimination in any education program or activity that it operates, as required by California law, Title IX (20 U.S.C. § 1681 </w:t>
      </w:r>
      <w:r>
        <w:rPr>
          <w:rStyle w:val="Emphasis"/>
          <w:rFonts w:ascii="Lato" w:eastAsia="Times New Roman" w:hAnsi="Lato"/>
          <w:sz w:val="21"/>
          <w:szCs w:val="21"/>
        </w:rPr>
        <w:t>et seq</w:t>
      </w:r>
      <w:r>
        <w:rPr>
          <w:rFonts w:ascii="Lato" w:eastAsia="Times New Roman" w:hAnsi="Lato"/>
          <w:sz w:val="21"/>
          <w:szCs w:val="21"/>
        </w:rPr>
        <w:t>.) and the Title IX regulations (34 C.F.R. Part 106), including in admission and employment.</w:t>
      </w:r>
      <w:r>
        <w:rPr>
          <w:rFonts w:ascii="Lato" w:eastAsia="Times New Roman" w:hAnsi="Lato"/>
          <w:sz w:val="21"/>
          <w:szCs w:val="21"/>
        </w:rPr>
        <w:br/>
        <w:t>This Policy applies to conduct occurring in YES CHARTER ACADEMY’s education programs or activities, including but not limited to, incidents occurring on the school campus, during school-sponsored events and activities regardless of the location, and through school-owned technology, whether committed by a student, parent/guardian, employee, volunteer, independent contractor or other person with whom YES CHARTER ACADEMY does business.</w:t>
      </w:r>
      <w:r>
        <w:rPr>
          <w:rFonts w:ascii="Lato" w:eastAsia="Times New Roman" w:hAnsi="Lato"/>
          <w:sz w:val="21"/>
          <w:szCs w:val="21"/>
        </w:rPr>
        <w:br/>
        <w:t>Inquiries about the application of Title IX and 34 C.F.R. Part 106 (hereinafter collectively referred to as “Title IX”) may be referred to the YES CHARTER ACADEMY Title IX Coordinator, the Assistant Secretary for Civil Rights of the U.S. Department of Education, or both.</w:t>
      </w:r>
      <w:r>
        <w:rPr>
          <w:rFonts w:ascii="Lato" w:eastAsia="Times New Roman" w:hAnsi="Lato"/>
          <w:sz w:val="21"/>
          <w:szCs w:val="21"/>
        </w:rPr>
        <w:br/>
      </w:r>
      <w:r>
        <w:rPr>
          <w:rStyle w:val="Strong"/>
          <w:rFonts w:ascii="Lato" w:eastAsia="Times New Roman" w:hAnsi="Lato"/>
          <w:b/>
          <w:bCs/>
          <w:sz w:val="21"/>
          <w:szCs w:val="21"/>
          <w:u w:val="single"/>
        </w:rPr>
        <w:t>Definitions</w:t>
      </w:r>
      <w:r>
        <w:rPr>
          <w:rFonts w:ascii="Lato" w:eastAsia="Times New Roman" w:hAnsi="Lato"/>
          <w:sz w:val="21"/>
          <w:szCs w:val="21"/>
        </w:rPr>
        <w:br/>
      </w:r>
      <w:r>
        <w:rPr>
          <w:rStyle w:val="Strong"/>
          <w:rFonts w:ascii="Lato" w:eastAsia="Times New Roman" w:hAnsi="Lato"/>
          <w:b/>
          <w:bCs/>
          <w:sz w:val="21"/>
          <w:szCs w:val="21"/>
        </w:rPr>
        <w:t xml:space="preserve">Prohibited Sex Discrimination </w:t>
      </w:r>
      <w:r>
        <w:rPr>
          <w:rFonts w:ascii="Lato" w:eastAsia="Times New Roman" w:hAnsi="Lato"/>
          <w:sz w:val="21"/>
          <w:szCs w:val="21"/>
        </w:rPr>
        <w:br/>
        <w:t>Title IX and California law prohibit discrimination on the basis of sex, including sex-based harassment and differences in the treatment of similarly situated individuals on the basis of sex with regard to any aspect of services, benefits, or opportunities provided by YES CHARTER ACADEMY.</w:t>
      </w:r>
      <w:r>
        <w:rPr>
          <w:rFonts w:ascii="Lato" w:eastAsia="Times New Roman" w:hAnsi="Lato"/>
          <w:sz w:val="21"/>
          <w:szCs w:val="21"/>
        </w:rPr>
        <w:br/>
      </w:r>
      <w:r>
        <w:rPr>
          <w:rStyle w:val="Strong"/>
          <w:rFonts w:ascii="Lato" w:eastAsia="Times New Roman" w:hAnsi="Lato"/>
          <w:b/>
          <w:bCs/>
          <w:sz w:val="21"/>
          <w:szCs w:val="21"/>
        </w:rPr>
        <w:t xml:space="preserve">Prohibited Sexual Harassment </w:t>
      </w:r>
      <w:r>
        <w:rPr>
          <w:rFonts w:ascii="Lato" w:eastAsia="Times New Roman" w:hAnsi="Lato"/>
          <w:sz w:val="21"/>
          <w:szCs w:val="21"/>
        </w:rPr>
        <w:br/>
        <w:t>Under Title IX, “sexual harassment” means conduct on the basis of sex that satisfies one or more of the following:</w:t>
      </w:r>
      <w:r>
        <w:rPr>
          <w:rFonts w:ascii="Lato" w:eastAsia="Times New Roman" w:hAnsi="Lato"/>
        </w:rPr>
        <w:br/>
      </w:r>
      <w:r>
        <w:rPr>
          <w:rFonts w:ascii="Lato" w:eastAsia="Times New Roman" w:hAnsi="Lato"/>
          <w:sz w:val="21"/>
          <w:szCs w:val="21"/>
        </w:rPr>
        <w:t>An employee of YES CHARTER ACADEMY conditioning the provision of an aid, benefit, or service of YES CHARTER ACADEMY on an individual’s participation in unwelcome sexual conduct;</w:t>
      </w:r>
    </w:p>
    <w:p w:rsidR="00000000" w:rsidRDefault="00000000">
      <w:pPr>
        <w:numPr>
          <w:ilvl w:val="0"/>
          <w:numId w:val="1"/>
        </w:numPr>
        <w:spacing w:after="3" w:line="240" w:lineRule="auto"/>
        <w:ind w:left="730"/>
        <w:divId w:val="1035085514"/>
        <w:rPr>
          <w:rFonts w:ascii="Lato" w:eastAsia="Times New Roman" w:hAnsi="Lato"/>
          <w:sz w:val="22"/>
          <w:szCs w:val="22"/>
        </w:rPr>
      </w:pPr>
      <w:r>
        <w:rPr>
          <w:rFonts w:ascii="Lato" w:eastAsia="Times New Roman" w:hAnsi="Lato"/>
          <w:sz w:val="22"/>
          <w:szCs w:val="22"/>
        </w:rPr>
        <w:t>Unwelcome conduct determined by a reasonable person to be so severe, pervasive, and objectively offensive that it effectively denies a person equal access to YES CHARTER ACADEMY’s education program or activity; or</w:t>
      </w:r>
    </w:p>
    <w:p w:rsidR="00000000" w:rsidRDefault="00000000">
      <w:pPr>
        <w:spacing w:after="0"/>
        <w:divId w:val="1035085514"/>
        <w:rPr>
          <w:rFonts w:ascii="Lato" w:eastAsia="Times New Roman" w:hAnsi="Lato"/>
          <w:sz w:val="22"/>
          <w:szCs w:val="22"/>
        </w:rPr>
      </w:pPr>
      <w:r>
        <w:rPr>
          <w:rFonts w:ascii="Lato" w:eastAsia="Times New Roman" w:hAnsi="Lato"/>
          <w:sz w:val="22"/>
          <w:szCs w:val="22"/>
        </w:rPr>
        <w:t>“Sexual assault” as defined in 20 U.S.C. 1092(f)(6)(A)(v), “dating violence” as defined in 34 U.S.C. 12291(a)(10), “domestic violence” as defined in 34 U.S.C. 12291(a)(8), or “stalking” as defined in 34 U.S.C. 12291(a)(30).</w:t>
      </w:r>
      <w:r>
        <w:rPr>
          <w:rFonts w:ascii="Lato" w:eastAsia="Times New Roman" w:hAnsi="Lato"/>
          <w:sz w:val="22"/>
          <w:szCs w:val="22"/>
        </w:rPr>
        <w:br/>
        <w:t>Under California Education Code section 212.5, sexual harassment consists of conduct on the basis of sex, including but not limited to unwelcome sexual advances, requests for sexual favors and other verbal or physical conduct on the basis of sex, regardless of whether or not the conduct is motivated by sexual desire, when: (a) submission to the conduct is explicitly or implicitly made a term or a condition of an individual’s employment, education, academic status, or progress; (b) submission to, or rejection of, the conduct by the individual is used as the basis of employment, educational or academic decisions affecting the individual; (c) the conduct has the purpose or effect of having a negative impact upon the individual’s work or academic performance, or of creating an intimidating, hostile, or offensive work or educational environment; and/or (d) submission to, or rejection of, the conduct by the individual is used as the basis for any decision affecting the individual regarding benefits and services, honors, programs, or activities available at or through YES CHARTER ACADEMY.</w:t>
      </w:r>
      <w:r>
        <w:rPr>
          <w:rFonts w:ascii="Lato" w:eastAsia="Times New Roman" w:hAnsi="Lato"/>
          <w:sz w:val="22"/>
          <w:szCs w:val="22"/>
        </w:rPr>
        <w:br/>
      </w:r>
      <w:r>
        <w:rPr>
          <w:rFonts w:ascii="Lato" w:eastAsia="Times New Roman" w:hAnsi="Lato"/>
          <w:sz w:val="22"/>
          <w:szCs w:val="22"/>
        </w:rPr>
        <w:br/>
        <w:t>Examples of conduct that may fall within the Title IX or the Education Code definition of sexual harassment, or both:</w:t>
      </w:r>
      <w:r>
        <w:rPr>
          <w:rFonts w:ascii="Lato" w:eastAsia="Times New Roman" w:hAnsi="Lato"/>
          <w:sz w:val="22"/>
          <w:szCs w:val="22"/>
        </w:rPr>
        <w:br/>
        <w:t xml:space="preserve">  </w:t>
      </w:r>
    </w:p>
    <w:p w:rsidR="00000000" w:rsidRDefault="00000000">
      <w:pPr>
        <w:numPr>
          <w:ilvl w:val="0"/>
          <w:numId w:val="2"/>
        </w:numPr>
        <w:spacing w:after="3" w:line="240" w:lineRule="auto"/>
        <w:ind w:left="730"/>
        <w:divId w:val="1035085514"/>
        <w:rPr>
          <w:rFonts w:ascii="Lato" w:eastAsia="Times New Roman" w:hAnsi="Lato"/>
          <w:sz w:val="22"/>
          <w:szCs w:val="22"/>
        </w:rPr>
      </w:pPr>
      <w:r>
        <w:rPr>
          <w:rFonts w:ascii="Lato" w:eastAsia="Times New Roman" w:hAnsi="Lato"/>
          <w:sz w:val="22"/>
          <w:szCs w:val="22"/>
        </w:rPr>
        <w:t xml:space="preserve">Physical assaults of a sexual or sex-based nature, such as: </w:t>
      </w:r>
    </w:p>
    <w:p w:rsidR="00000000" w:rsidRDefault="00000000">
      <w:pPr>
        <w:numPr>
          <w:ilvl w:val="1"/>
          <w:numId w:val="2"/>
        </w:numPr>
        <w:spacing w:after="3" w:line="240" w:lineRule="auto"/>
        <w:ind w:left="1460"/>
        <w:divId w:val="1035085514"/>
        <w:rPr>
          <w:rFonts w:ascii="Lato" w:eastAsia="Times New Roman" w:hAnsi="Lato"/>
          <w:sz w:val="22"/>
          <w:szCs w:val="22"/>
        </w:rPr>
      </w:pPr>
      <w:r>
        <w:rPr>
          <w:rFonts w:ascii="Lato" w:eastAsia="Times New Roman" w:hAnsi="Lato"/>
          <w:sz w:val="22"/>
          <w:szCs w:val="22"/>
        </w:rPr>
        <w:t>Rape, sexual battery, molestation or attempts to commit these assaults.</w:t>
      </w:r>
    </w:p>
    <w:p w:rsidR="00000000" w:rsidRDefault="00000000">
      <w:pPr>
        <w:numPr>
          <w:ilvl w:val="1"/>
          <w:numId w:val="2"/>
        </w:numPr>
        <w:spacing w:after="3" w:line="240" w:lineRule="auto"/>
        <w:ind w:left="1460"/>
        <w:divId w:val="1035085514"/>
        <w:rPr>
          <w:rFonts w:ascii="Lato" w:eastAsia="Times New Roman" w:hAnsi="Lato"/>
          <w:sz w:val="22"/>
          <w:szCs w:val="22"/>
        </w:rPr>
      </w:pPr>
      <w:r>
        <w:rPr>
          <w:rFonts w:ascii="Lato" w:eastAsia="Times New Roman" w:hAnsi="Lato"/>
          <w:sz w:val="22"/>
          <w:szCs w:val="22"/>
        </w:rPr>
        <w:t>Intentional physical conduct that is sex-based or sexual in nature, such as touching, pinching, patting, grabbing, brushing against another’s body, poking another’s body, violence, intentionally blocking normal movement or interfering with work or school because of sex.</w:t>
      </w:r>
    </w:p>
    <w:p w:rsidR="00000000" w:rsidRDefault="00000000">
      <w:pPr>
        <w:spacing w:after="0"/>
        <w:divId w:val="1035085514"/>
        <w:rPr>
          <w:rFonts w:ascii="Lato" w:eastAsia="Times New Roman" w:hAnsi="Lato"/>
          <w:sz w:val="22"/>
          <w:szCs w:val="22"/>
        </w:rPr>
      </w:pPr>
      <w:r>
        <w:rPr>
          <w:rFonts w:ascii="Lato" w:eastAsia="Times New Roman" w:hAnsi="Lato"/>
          <w:sz w:val="22"/>
          <w:szCs w:val="22"/>
        </w:rPr>
        <w:t xml:space="preserve">  </w:t>
      </w:r>
    </w:p>
    <w:p w:rsidR="00000000" w:rsidRDefault="00000000">
      <w:pPr>
        <w:numPr>
          <w:ilvl w:val="0"/>
          <w:numId w:val="3"/>
        </w:numPr>
        <w:spacing w:after="3" w:line="240" w:lineRule="auto"/>
        <w:ind w:left="730"/>
        <w:divId w:val="1035085514"/>
        <w:rPr>
          <w:rFonts w:ascii="Lato" w:eastAsia="Times New Roman" w:hAnsi="Lato"/>
          <w:sz w:val="22"/>
          <w:szCs w:val="22"/>
        </w:rPr>
      </w:pPr>
      <w:r>
        <w:rPr>
          <w:rFonts w:ascii="Lato" w:eastAsia="Times New Roman" w:hAnsi="Lato"/>
          <w:sz w:val="22"/>
          <w:szCs w:val="22"/>
        </w:rPr>
        <w:t xml:space="preserve">Unwanted sexual advances or propositions, derogatory sex-based comments, or other sex-based conduct, such as: </w:t>
      </w:r>
    </w:p>
    <w:p w:rsidR="00000000" w:rsidRDefault="00000000">
      <w:pPr>
        <w:numPr>
          <w:ilvl w:val="1"/>
          <w:numId w:val="3"/>
        </w:numPr>
        <w:spacing w:after="3" w:line="240" w:lineRule="auto"/>
        <w:ind w:left="1460"/>
        <w:divId w:val="1035085514"/>
        <w:rPr>
          <w:rFonts w:ascii="Lato" w:eastAsia="Times New Roman" w:hAnsi="Lato"/>
          <w:sz w:val="22"/>
          <w:szCs w:val="22"/>
        </w:rPr>
      </w:pPr>
      <w:r>
        <w:rPr>
          <w:rFonts w:ascii="Lato" w:eastAsia="Times New Roman" w:hAnsi="Lato"/>
          <w:sz w:val="22"/>
          <w:szCs w:val="22"/>
        </w:rPr>
        <w:lastRenderedPageBreak/>
        <w:t>Sexually oriented or sex-based gestures, notices, epithets, slurs, remarks, jokes, or comments about a person’s sexuality or sexual experience.</w:t>
      </w:r>
    </w:p>
    <w:p w:rsidR="00000000" w:rsidRDefault="00000000">
      <w:pPr>
        <w:numPr>
          <w:ilvl w:val="1"/>
          <w:numId w:val="3"/>
        </w:numPr>
        <w:spacing w:after="3" w:line="240" w:lineRule="auto"/>
        <w:ind w:left="1460"/>
        <w:divId w:val="1035085514"/>
        <w:rPr>
          <w:rFonts w:ascii="Lato" w:eastAsia="Times New Roman" w:hAnsi="Lato"/>
          <w:sz w:val="22"/>
          <w:szCs w:val="22"/>
        </w:rPr>
      </w:pPr>
      <w:r>
        <w:rPr>
          <w:rFonts w:ascii="Lato" w:eastAsia="Times New Roman" w:hAnsi="Lato"/>
          <w:sz w:val="22"/>
          <w:szCs w:val="22"/>
        </w:rPr>
        <w:t>Preferential treatment r promises of preferential treatment to an individual for submitting to sexual conduct, including soliciting or attempting to solicit any individual to engage in sexual activity for compensation or reward or deferential treatment for rejecting sexual conduct.</w:t>
      </w:r>
    </w:p>
    <w:p w:rsidR="00000000" w:rsidRDefault="00000000">
      <w:pPr>
        <w:numPr>
          <w:ilvl w:val="1"/>
          <w:numId w:val="3"/>
        </w:numPr>
        <w:spacing w:after="3" w:line="240" w:lineRule="auto"/>
        <w:ind w:left="1460"/>
        <w:divId w:val="1035085514"/>
        <w:rPr>
          <w:rFonts w:ascii="Lato" w:eastAsia="Times New Roman" w:hAnsi="Lato"/>
          <w:sz w:val="22"/>
          <w:szCs w:val="22"/>
        </w:rPr>
      </w:pPr>
      <w:r>
        <w:rPr>
          <w:rFonts w:ascii="Lato" w:eastAsia="Times New Roman" w:hAnsi="Lato"/>
          <w:sz w:val="22"/>
          <w:szCs w:val="22"/>
        </w:rPr>
        <w:t>Subjecting r threats of subjecting a student or employee to unwelcome sexual attention or conduct or intentionally making the student’s or employee’s performance more difficult because of the student’s or the employee’s sex.</w:t>
      </w:r>
    </w:p>
    <w:p w:rsidR="00000000" w:rsidRDefault="00000000">
      <w:pPr>
        <w:numPr>
          <w:ilvl w:val="1"/>
          <w:numId w:val="3"/>
        </w:numPr>
        <w:spacing w:after="3" w:line="240" w:lineRule="auto"/>
        <w:ind w:left="1460"/>
        <w:divId w:val="1035085514"/>
        <w:rPr>
          <w:rFonts w:ascii="Lato" w:eastAsia="Times New Roman" w:hAnsi="Lato"/>
          <w:sz w:val="22"/>
          <w:szCs w:val="22"/>
        </w:rPr>
      </w:pPr>
      <w:r>
        <w:rPr>
          <w:rFonts w:ascii="Lato" w:eastAsia="Times New Roman" w:hAnsi="Lato"/>
          <w:sz w:val="22"/>
          <w:szCs w:val="22"/>
        </w:rPr>
        <w:t>Retaliation against an individual who has articulated a good faith concern about sex-based harassment.</w:t>
      </w:r>
    </w:p>
    <w:p w:rsidR="00000000" w:rsidRDefault="00000000">
      <w:pPr>
        <w:spacing w:after="0"/>
        <w:divId w:val="1035085514"/>
        <w:rPr>
          <w:rFonts w:ascii="Lato" w:eastAsia="Times New Roman" w:hAnsi="Lato"/>
          <w:sz w:val="22"/>
          <w:szCs w:val="22"/>
        </w:rPr>
      </w:pPr>
      <w:r>
        <w:rPr>
          <w:rFonts w:ascii="Lato" w:eastAsia="Times New Roman" w:hAnsi="Lato"/>
          <w:sz w:val="22"/>
          <w:szCs w:val="22"/>
        </w:rPr>
        <w:t xml:space="preserve">  </w:t>
      </w:r>
    </w:p>
    <w:p w:rsidR="00000000" w:rsidRDefault="00000000">
      <w:pPr>
        <w:numPr>
          <w:ilvl w:val="0"/>
          <w:numId w:val="4"/>
        </w:numPr>
        <w:spacing w:after="3" w:line="240" w:lineRule="auto"/>
        <w:ind w:left="730"/>
        <w:divId w:val="1035085514"/>
        <w:rPr>
          <w:rFonts w:ascii="Lato" w:eastAsia="Times New Roman" w:hAnsi="Lato"/>
          <w:sz w:val="22"/>
          <w:szCs w:val="22"/>
        </w:rPr>
      </w:pPr>
      <w:r>
        <w:rPr>
          <w:rFonts w:ascii="Lato" w:eastAsia="Times New Roman" w:hAnsi="Lato"/>
          <w:sz w:val="22"/>
          <w:szCs w:val="22"/>
        </w:rPr>
        <w:t xml:space="preserve">Sexual or discriminatory displays or publications anywhere in the work or educational environment, such as: </w:t>
      </w:r>
    </w:p>
    <w:p w:rsidR="00000000" w:rsidRDefault="00000000">
      <w:pPr>
        <w:numPr>
          <w:ilvl w:val="1"/>
          <w:numId w:val="4"/>
        </w:numPr>
        <w:spacing w:after="3" w:line="240" w:lineRule="auto"/>
        <w:ind w:left="1460"/>
        <w:divId w:val="1035085514"/>
        <w:rPr>
          <w:rFonts w:ascii="Lato" w:eastAsia="Times New Roman" w:hAnsi="Lato"/>
          <w:sz w:val="22"/>
          <w:szCs w:val="22"/>
        </w:rPr>
      </w:pPr>
      <w:r>
        <w:rPr>
          <w:rFonts w:ascii="Lato" w:eastAsia="Times New Roman" w:hAnsi="Lato"/>
          <w:sz w:val="22"/>
          <w:szCs w:val="22"/>
        </w:rPr>
        <w:t>Displaying pictures, cartons, posters, calendars, graffiti, objections, promotional materials, reading materials, or other materials that are sexually suggestive, sexually demeaning or pornographic or bringing or possessing any such material to read, display or view in the work or educational environment.</w:t>
      </w:r>
    </w:p>
    <w:p w:rsidR="00000000" w:rsidRDefault="00000000">
      <w:pPr>
        <w:numPr>
          <w:ilvl w:val="1"/>
          <w:numId w:val="4"/>
        </w:numPr>
        <w:spacing w:after="3" w:line="240" w:lineRule="auto"/>
        <w:ind w:left="1460"/>
        <w:divId w:val="1035085514"/>
        <w:rPr>
          <w:rFonts w:ascii="Lato" w:eastAsia="Times New Roman" w:hAnsi="Lato"/>
          <w:sz w:val="22"/>
          <w:szCs w:val="22"/>
        </w:rPr>
      </w:pPr>
      <w:r>
        <w:rPr>
          <w:rFonts w:ascii="Lato" w:eastAsia="Times New Roman" w:hAnsi="Lato"/>
          <w:sz w:val="22"/>
          <w:szCs w:val="22"/>
        </w:rPr>
        <w:t xml:space="preserve">Reading publicly </w:t>
      </w:r>
      <w:proofErr w:type="spellStart"/>
      <w:r>
        <w:rPr>
          <w:rFonts w:ascii="Lato" w:eastAsia="Times New Roman" w:hAnsi="Lato"/>
          <w:sz w:val="22"/>
          <w:szCs w:val="22"/>
        </w:rPr>
        <w:t>r</w:t>
      </w:r>
      <w:proofErr w:type="spellEnd"/>
      <w:r>
        <w:rPr>
          <w:rFonts w:ascii="Lato" w:eastAsia="Times New Roman" w:hAnsi="Lato"/>
          <w:sz w:val="22"/>
          <w:szCs w:val="22"/>
        </w:rPr>
        <w:t xml:space="preserve"> otherwise publicizing in the work or educational environment materials that are in any way sexually revealing, sexually suggestive, sexually demeaning or pornographic.</w:t>
      </w:r>
    </w:p>
    <w:p w:rsidR="00000000" w:rsidRDefault="00000000">
      <w:pPr>
        <w:numPr>
          <w:ilvl w:val="1"/>
          <w:numId w:val="4"/>
        </w:numPr>
        <w:spacing w:after="3" w:line="240" w:lineRule="auto"/>
        <w:ind w:left="1460"/>
        <w:divId w:val="1035085514"/>
        <w:rPr>
          <w:rFonts w:ascii="Lato" w:eastAsia="Times New Roman" w:hAnsi="Lato"/>
          <w:sz w:val="22"/>
          <w:szCs w:val="22"/>
        </w:rPr>
      </w:pPr>
      <w:r>
        <w:rPr>
          <w:rFonts w:ascii="Lato" w:eastAsia="Times New Roman" w:hAnsi="Lato"/>
          <w:sz w:val="22"/>
          <w:szCs w:val="22"/>
        </w:rPr>
        <w:t xml:space="preserve">Displaying signs </w:t>
      </w:r>
      <w:proofErr w:type="spellStart"/>
      <w:r>
        <w:rPr>
          <w:rFonts w:ascii="Lato" w:eastAsia="Times New Roman" w:hAnsi="Lato"/>
          <w:sz w:val="22"/>
          <w:szCs w:val="22"/>
        </w:rPr>
        <w:t>r</w:t>
      </w:r>
      <w:proofErr w:type="spellEnd"/>
      <w:r>
        <w:rPr>
          <w:rFonts w:ascii="Lato" w:eastAsia="Times New Roman" w:hAnsi="Lato"/>
          <w:sz w:val="22"/>
          <w:szCs w:val="22"/>
        </w:rPr>
        <w:t xml:space="preserve"> other materials purporting to segregate an individual by sex in an area of the work or educational environment (other than restrooms or similar rooms).</w:t>
      </w:r>
    </w:p>
    <w:p w:rsidR="00000000" w:rsidRDefault="00000000">
      <w:pPr>
        <w:spacing w:after="0"/>
        <w:divId w:val="1035085514"/>
        <w:rPr>
          <w:rFonts w:ascii="Lato" w:eastAsia="Times New Roman" w:hAnsi="Lato"/>
          <w:sz w:val="22"/>
          <w:szCs w:val="22"/>
        </w:rPr>
      </w:pPr>
      <w:r>
        <w:rPr>
          <w:rFonts w:ascii="Lato" w:eastAsia="Times New Roman" w:hAnsi="Lato"/>
          <w:sz w:val="22"/>
          <w:szCs w:val="22"/>
        </w:rPr>
        <w:br/>
        <w:t>The illustrations above are not to be construed as an all-inclusive list of sex-based harassment acts prohibited under this Policy.</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Complainant</w:t>
      </w:r>
      <w:r>
        <w:rPr>
          <w:rFonts w:ascii="Lato" w:eastAsia="Times New Roman" w:hAnsi="Lato"/>
          <w:sz w:val="22"/>
          <w:szCs w:val="22"/>
        </w:rPr>
        <w:t xml:space="preserve"> means an individual who is alleged to be the victim of conduct that could constitute sexual harassment.</w:t>
      </w:r>
      <w:bookmarkStart w:id="0" w:name="_Hlk167450472"/>
      <w:bookmarkEnd w:id="0"/>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 xml:space="preserve">Formal Complaint of Sexual Harassment </w:t>
      </w:r>
      <w:r>
        <w:rPr>
          <w:rFonts w:ascii="Lato" w:eastAsia="Times New Roman" w:hAnsi="Lato"/>
          <w:sz w:val="22"/>
          <w:szCs w:val="22"/>
        </w:rPr>
        <w:t>means a written document filed and signed by a complainant who is participating in or attempting to participate in YES CHARTER ACADEMY’s education program or activity or signed by the coordinator alleging sexual harassment against a respondent and requesting that YES CHARTER ACADEMY investigate the allegation of sexual harassment. At the time of filing a formal complaint of sexual harassment, the complainant must be participating in or attempting to participate in YES CHARTER ACADEMY’s education program or activity.</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 xml:space="preserve">Party </w:t>
      </w:r>
      <w:r>
        <w:rPr>
          <w:rFonts w:ascii="Lato" w:eastAsia="Times New Roman" w:hAnsi="Lato"/>
          <w:sz w:val="22"/>
          <w:szCs w:val="22"/>
        </w:rPr>
        <w:t>means a complainant or respondent.</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Respondent</w:t>
      </w:r>
      <w:r>
        <w:rPr>
          <w:rFonts w:ascii="Lato" w:eastAsia="Times New Roman" w:hAnsi="Lato"/>
          <w:sz w:val="22"/>
          <w:szCs w:val="22"/>
        </w:rPr>
        <w:t xml:space="preserve"> means a person who has been reported to be the perpetrator of conduct that could constitute sexual harassment.</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 xml:space="preserve">Supportive Measures </w:t>
      </w:r>
      <w:r>
        <w:rPr>
          <w:rFonts w:ascii="Lato" w:eastAsia="Times New Roman" w:hAnsi="Lato"/>
          <w:sz w:val="22"/>
          <w:szCs w:val="22"/>
        </w:rPr>
        <w:t>are non-disciplinary, non-punitive individualized services offered as appropriate, as reasonably available, and without fee or charge to a party before or after the filing of a formal complaint of sexual harassment or where no formal complaint has been filed. Such measures are designed to restore or preserve equal access to YES CHARTER ACADEMY’s education program or activity without unreasonably burdening the other party, including measures designed to protect the safety of all parties or YES CHARTER ACADEMY’s educational environment, or deter sexual harassment.</w:t>
      </w:r>
      <w:r>
        <w:rPr>
          <w:rFonts w:ascii="Lato" w:eastAsia="Times New Roman" w:hAnsi="Lato"/>
          <w:sz w:val="22"/>
          <w:szCs w:val="22"/>
        </w:rPr>
        <w:br/>
      </w:r>
      <w:r>
        <w:rPr>
          <w:rFonts w:ascii="Lato" w:eastAsia="Times New Roman" w:hAnsi="Lato"/>
          <w:sz w:val="22"/>
          <w:szCs w:val="22"/>
        </w:rPr>
        <w:lastRenderedPageBreak/>
        <w:br/>
      </w:r>
      <w:r>
        <w:rPr>
          <w:rStyle w:val="Strong"/>
          <w:rFonts w:ascii="Lato" w:eastAsia="Times New Roman" w:hAnsi="Lato"/>
          <w:sz w:val="22"/>
          <w:szCs w:val="22"/>
          <w:u w:val="single"/>
        </w:rPr>
        <w:t>Title IX Coordinator</w:t>
      </w:r>
      <w:r>
        <w:rPr>
          <w:rFonts w:ascii="Lato" w:eastAsia="Times New Roman" w:hAnsi="Lato"/>
          <w:sz w:val="22"/>
          <w:szCs w:val="22"/>
        </w:rPr>
        <w:br/>
      </w:r>
      <w:r>
        <w:rPr>
          <w:rFonts w:ascii="Lato" w:eastAsia="Times New Roman" w:hAnsi="Lato"/>
          <w:sz w:val="22"/>
          <w:szCs w:val="22"/>
        </w:rPr>
        <w:br/>
        <w:t>The Council of Directors of YES CHARTER ACADEMY (“Council”) has designated the following employee as the Title IX Coordinator (“Coordinator”):</w:t>
      </w:r>
      <w:r>
        <w:rPr>
          <w:rFonts w:ascii="Lato" w:eastAsia="Times New Roman" w:hAnsi="Lato"/>
          <w:sz w:val="22"/>
          <w:szCs w:val="22"/>
        </w:rPr>
        <w:br/>
      </w:r>
      <w:r>
        <w:rPr>
          <w:rFonts w:ascii="Lato" w:eastAsia="Times New Roman" w:hAnsi="Lato"/>
          <w:sz w:val="22"/>
          <w:szCs w:val="22"/>
        </w:rPr>
        <w:br/>
      </w:r>
      <w:r>
        <w:rPr>
          <w:rFonts w:ascii="Lato" w:eastAsia="Times New Roman" w:hAnsi="Lato"/>
          <w:sz w:val="22"/>
          <w:szCs w:val="22"/>
          <w:shd w:val="clear" w:color="auto" w:fill="FFFF00"/>
        </w:rPr>
        <w:t>Louise Miller</w:t>
      </w:r>
      <w:bookmarkStart w:id="1" w:name="_msoanchor_1"/>
      <w:r>
        <w:rPr>
          <w:rFonts w:ascii="Lato" w:eastAsia="Times New Roman" w:hAnsi="Lato"/>
          <w:sz w:val="22"/>
          <w:szCs w:val="22"/>
        </w:rPr>
        <w:fldChar w:fldCharType="begin"/>
      </w:r>
      <w:r>
        <w:rPr>
          <w:rFonts w:ascii="Lato" w:eastAsia="Times New Roman" w:hAnsi="Lato"/>
          <w:sz w:val="22"/>
          <w:szCs w:val="22"/>
        </w:rPr>
        <w:instrText>HYPERLINK "" \l "_msocom_1"</w:instrText>
      </w:r>
      <w:r>
        <w:rPr>
          <w:rFonts w:ascii="Lato" w:eastAsia="Times New Roman" w:hAnsi="Lato"/>
          <w:sz w:val="22"/>
          <w:szCs w:val="22"/>
        </w:rPr>
      </w:r>
      <w:r>
        <w:rPr>
          <w:rFonts w:ascii="Lato" w:eastAsia="Times New Roman" w:hAnsi="Lato"/>
          <w:sz w:val="22"/>
          <w:szCs w:val="22"/>
        </w:rPr>
        <w:fldChar w:fldCharType="separate"/>
      </w:r>
      <w:r>
        <w:rPr>
          <w:rStyle w:val="Hyperlink"/>
          <w:rFonts w:ascii="Lato" w:eastAsia="Times New Roman" w:hAnsi="Lato"/>
          <w:sz w:val="22"/>
          <w:szCs w:val="22"/>
        </w:rPr>
        <w:t>[MB1]</w:t>
      </w:r>
      <w:r>
        <w:rPr>
          <w:rFonts w:ascii="Lato" w:eastAsia="Times New Roman" w:hAnsi="Lato"/>
          <w:sz w:val="22"/>
          <w:szCs w:val="22"/>
        </w:rPr>
        <w:fldChar w:fldCharType="end"/>
      </w:r>
      <w:bookmarkEnd w:id="1"/>
      <w:r>
        <w:rPr>
          <w:rFonts w:ascii="Lato" w:eastAsia="Times New Roman" w:hAnsi="Lato"/>
          <w:sz w:val="22"/>
          <w:szCs w:val="22"/>
        </w:rPr>
        <w:t> </w:t>
      </w:r>
      <w:r>
        <w:rPr>
          <w:rFonts w:ascii="Lato" w:eastAsia="Times New Roman" w:hAnsi="Lato"/>
          <w:sz w:val="22"/>
          <w:szCs w:val="22"/>
          <w:shd w:val="clear" w:color="auto" w:fill="FFFF00"/>
        </w:rPr>
        <w:t>, Principal</w:t>
      </w:r>
      <w:r>
        <w:rPr>
          <w:rFonts w:ascii="Lato" w:eastAsia="Times New Roman" w:hAnsi="Lato"/>
          <w:sz w:val="22"/>
          <w:szCs w:val="22"/>
        </w:rPr>
        <w:br/>
      </w:r>
      <w:r>
        <w:rPr>
          <w:rFonts w:ascii="Lato" w:eastAsia="Times New Roman" w:hAnsi="Lato"/>
          <w:sz w:val="22"/>
          <w:szCs w:val="22"/>
          <w:shd w:val="clear" w:color="auto" w:fill="FFFF00"/>
        </w:rPr>
        <w:t>9841 Texas Hill Road</w:t>
      </w:r>
      <w:r>
        <w:rPr>
          <w:rFonts w:ascii="Lato" w:eastAsia="Times New Roman" w:hAnsi="Lato"/>
          <w:sz w:val="22"/>
          <w:szCs w:val="22"/>
        </w:rPr>
        <w:br/>
      </w:r>
      <w:r>
        <w:rPr>
          <w:rFonts w:ascii="Lato" w:eastAsia="Times New Roman" w:hAnsi="Lato"/>
          <w:sz w:val="22"/>
          <w:szCs w:val="22"/>
          <w:shd w:val="clear" w:color="auto" w:fill="FFFF00"/>
        </w:rPr>
        <w:t xml:space="preserve">Oregon House, CA 95962        </w:t>
      </w:r>
      <w:r>
        <w:rPr>
          <w:rFonts w:ascii="Lato" w:eastAsia="Times New Roman" w:hAnsi="Lato"/>
          <w:sz w:val="22"/>
          <w:szCs w:val="22"/>
        </w:rPr>
        <w:br/>
      </w:r>
      <w:r>
        <w:rPr>
          <w:rFonts w:ascii="Lato" w:eastAsia="Times New Roman" w:hAnsi="Lato"/>
          <w:sz w:val="22"/>
          <w:szCs w:val="22"/>
          <w:shd w:val="clear" w:color="auto" w:fill="FFFF00"/>
        </w:rPr>
        <w:t xml:space="preserve">530-692-2210 </w:t>
      </w:r>
      <w:hyperlink r:id="rId5" w:history="1">
        <w:r>
          <w:rPr>
            <w:rStyle w:val="Hyperlink"/>
            <w:rFonts w:ascii="Lato" w:eastAsia="Times New Roman" w:hAnsi="Lato"/>
            <w:sz w:val="22"/>
            <w:szCs w:val="22"/>
            <w:shd w:val="clear" w:color="auto" w:fill="FFFF00"/>
          </w:rPr>
          <w:t>lmiller@yescharteracademy.org</w:t>
        </w:r>
      </w:hyperlink>
      <w:r>
        <w:rPr>
          <w:rFonts w:ascii="Lato" w:eastAsia="Times New Roman" w:hAnsi="Lato"/>
          <w:sz w:val="22"/>
          <w:szCs w:val="22"/>
        </w:rPr>
        <w:br/>
      </w:r>
      <w:r>
        <w:rPr>
          <w:rFonts w:ascii="Lato" w:eastAsia="Times New Roman" w:hAnsi="Lato"/>
          <w:sz w:val="22"/>
          <w:szCs w:val="22"/>
        </w:rPr>
        <w:br/>
        <w:t>In the event the above-named individual becomes unavailable or unable to serve as the Coordinator, the Council has designated the following employee to serve as a temporary or interim Coordinator:</w:t>
      </w:r>
      <w:r>
        <w:rPr>
          <w:rFonts w:ascii="Lato" w:eastAsia="Times New Roman" w:hAnsi="Lato"/>
          <w:sz w:val="22"/>
          <w:szCs w:val="22"/>
        </w:rPr>
        <w:br/>
      </w:r>
      <w:r>
        <w:rPr>
          <w:rFonts w:ascii="Lato" w:eastAsia="Times New Roman" w:hAnsi="Lato"/>
          <w:sz w:val="22"/>
          <w:szCs w:val="22"/>
        </w:rPr>
        <w:br/>
      </w:r>
      <w:r>
        <w:rPr>
          <w:rFonts w:ascii="Lato" w:eastAsia="Times New Roman" w:hAnsi="Lato"/>
          <w:sz w:val="22"/>
          <w:szCs w:val="22"/>
          <w:shd w:val="clear" w:color="auto" w:fill="FFFF00"/>
        </w:rPr>
        <w:t>Michele Goldberg</w:t>
      </w:r>
      <w:r>
        <w:rPr>
          <w:rFonts w:ascii="Lato" w:eastAsia="Times New Roman" w:hAnsi="Lato"/>
          <w:sz w:val="22"/>
          <w:szCs w:val="22"/>
        </w:rPr>
        <w:br/>
      </w:r>
      <w:r>
        <w:rPr>
          <w:rFonts w:ascii="Lato" w:eastAsia="Times New Roman" w:hAnsi="Lato"/>
          <w:sz w:val="22"/>
          <w:szCs w:val="22"/>
          <w:shd w:val="clear" w:color="auto" w:fill="FFFF00"/>
        </w:rPr>
        <w:t>Policy &amp; Procedure Coordinator</w:t>
      </w:r>
      <w:r>
        <w:rPr>
          <w:rFonts w:ascii="Lato" w:eastAsia="Times New Roman" w:hAnsi="Lato"/>
          <w:sz w:val="22"/>
          <w:szCs w:val="22"/>
        </w:rPr>
        <w:br/>
      </w:r>
      <w:r>
        <w:rPr>
          <w:rFonts w:ascii="Lato" w:eastAsia="Times New Roman" w:hAnsi="Lato"/>
          <w:sz w:val="22"/>
          <w:szCs w:val="22"/>
          <w:shd w:val="clear" w:color="auto" w:fill="FFFF00"/>
        </w:rPr>
        <w:t>9841 Texas Hill Road</w:t>
      </w:r>
      <w:r>
        <w:rPr>
          <w:rFonts w:ascii="Lato" w:eastAsia="Times New Roman" w:hAnsi="Lato"/>
          <w:sz w:val="22"/>
          <w:szCs w:val="22"/>
        </w:rPr>
        <w:br/>
      </w:r>
      <w:r>
        <w:rPr>
          <w:rFonts w:ascii="Lato" w:eastAsia="Times New Roman" w:hAnsi="Lato"/>
          <w:sz w:val="22"/>
          <w:szCs w:val="22"/>
          <w:shd w:val="clear" w:color="auto" w:fill="FFFF00"/>
        </w:rPr>
        <w:t xml:space="preserve">Oregon House, CA 95962        </w:t>
      </w:r>
      <w:r>
        <w:rPr>
          <w:rFonts w:ascii="Lato" w:eastAsia="Times New Roman" w:hAnsi="Lato"/>
          <w:sz w:val="22"/>
          <w:szCs w:val="22"/>
        </w:rPr>
        <w:br/>
      </w:r>
      <w:r>
        <w:rPr>
          <w:rFonts w:ascii="Lato" w:eastAsia="Times New Roman" w:hAnsi="Lato"/>
          <w:sz w:val="22"/>
          <w:szCs w:val="22"/>
          <w:shd w:val="clear" w:color="auto" w:fill="FFFF00"/>
        </w:rPr>
        <w:t xml:space="preserve">530-692-2210  </w:t>
      </w:r>
      <w:r>
        <w:rPr>
          <w:rFonts w:ascii="Lato" w:eastAsia="Times New Roman" w:hAnsi="Lato"/>
          <w:sz w:val="22"/>
          <w:szCs w:val="22"/>
        </w:rPr>
        <w:br/>
      </w:r>
      <w:hyperlink r:id="rId6" w:history="1">
        <w:r>
          <w:rPr>
            <w:rStyle w:val="Hyperlink"/>
            <w:rFonts w:ascii="Lato" w:eastAsia="Times New Roman" w:hAnsi="Lato"/>
            <w:sz w:val="22"/>
            <w:szCs w:val="22"/>
            <w:shd w:val="clear" w:color="auto" w:fill="FFFF00"/>
          </w:rPr>
          <w:t>mgoldberg@yescharteracademy.org</w:t>
        </w:r>
      </w:hyperlink>
      <w:r>
        <w:rPr>
          <w:rFonts w:ascii="Lato" w:eastAsia="Times New Roman" w:hAnsi="Lato"/>
          <w:sz w:val="22"/>
          <w:szCs w:val="22"/>
        </w:rPr>
        <w:br/>
      </w:r>
      <w:r>
        <w:rPr>
          <w:rFonts w:ascii="Lato" w:eastAsia="Times New Roman" w:hAnsi="Lato"/>
          <w:sz w:val="22"/>
          <w:szCs w:val="22"/>
        </w:rPr>
        <w:br/>
        <w:t xml:space="preserve">The Coordinator is responsible for coordinating YES CHARTER ACADEMY’s efforts to comply with the requirements of Title IX, receiving reports and complaints of sex discrimination, formal complaints of sexual harassment, and inquiries about the application of Title IX to YES CHARTER ACADEMY, coordinating the effective implementation of supportive measures, and taking other actions as required by this Policy. The </w:t>
      </w:r>
      <w:proofErr w:type="gramStart"/>
      <w:r>
        <w:rPr>
          <w:rFonts w:ascii="Lato" w:eastAsia="Times New Roman" w:hAnsi="Lato"/>
          <w:sz w:val="22"/>
          <w:szCs w:val="22"/>
        </w:rPr>
        <w:t>Coordinator</w:t>
      </w:r>
      <w:proofErr w:type="gramEnd"/>
      <w:r>
        <w:rPr>
          <w:rFonts w:ascii="Lato" w:eastAsia="Times New Roman" w:hAnsi="Lato"/>
          <w:sz w:val="22"/>
          <w:szCs w:val="22"/>
        </w:rPr>
        <w:t xml:space="preserve"> or designee may serve as the investigator for formal complaints of sexual harassment.</w:t>
      </w:r>
      <w:r>
        <w:rPr>
          <w:rFonts w:ascii="Lato" w:eastAsia="Times New Roman" w:hAnsi="Lato"/>
          <w:sz w:val="22"/>
          <w:szCs w:val="22"/>
        </w:rPr>
        <w:br/>
        <w:t xml:space="preserve">  </w:t>
      </w:r>
    </w:p>
    <w:p w:rsidR="00000000" w:rsidRDefault="00000000">
      <w:pPr>
        <w:divId w:val="1876965881"/>
        <w:rPr>
          <w:rFonts w:ascii="Lato" w:eastAsia="Times New Roman" w:hAnsi="Lato"/>
          <w:sz w:val="22"/>
          <w:szCs w:val="22"/>
        </w:rPr>
      </w:pPr>
      <w:r>
        <w:rPr>
          <w:rFonts w:ascii="Lato" w:eastAsia="Times New Roman" w:hAnsi="Lato"/>
          <w:sz w:val="22"/>
          <w:szCs w:val="22"/>
        </w:rPr>
        <w:t xml:space="preserve">  </w:t>
      </w:r>
    </w:p>
    <w:p w:rsidR="00000000" w:rsidRDefault="00000000">
      <w:pPr>
        <w:divId w:val="1876965881"/>
        <w:rPr>
          <w:rFonts w:ascii="Lato" w:eastAsia="Times New Roman" w:hAnsi="Lato"/>
          <w:sz w:val="22"/>
          <w:szCs w:val="22"/>
        </w:rPr>
      </w:pPr>
      <w:r>
        <w:rPr>
          <w:rFonts w:ascii="Lato" w:eastAsia="Times New Roman" w:hAnsi="Lato"/>
          <w:sz w:val="22"/>
          <w:szCs w:val="22"/>
        </w:rPr>
        <w:pict>
          <v:rect id="_x0000_i1025" style="width:154.45pt;height:.75pt" o:hrpct="330" o:hrstd="t" o:hr="t" fillcolor="#a0a0a0" stroked="f"/>
        </w:pict>
      </w:r>
    </w:p>
    <w:bookmarkStart w:id="2" w:name="_ftn1"/>
    <w:p w:rsidR="00000000" w:rsidRDefault="00000000">
      <w:pPr>
        <w:divId w:val="261493661"/>
        <w:rPr>
          <w:rFonts w:ascii="Lato" w:eastAsia="Times New Roman" w:hAnsi="Lato"/>
          <w:sz w:val="22"/>
          <w:szCs w:val="22"/>
        </w:rPr>
      </w:pPr>
      <w:r>
        <w:rPr>
          <w:rFonts w:ascii="Lato" w:eastAsia="Times New Roman" w:hAnsi="Lato"/>
          <w:sz w:val="22"/>
          <w:szCs w:val="22"/>
        </w:rPr>
        <w:fldChar w:fldCharType="begin"/>
      </w:r>
      <w:r>
        <w:rPr>
          <w:rFonts w:ascii="Lato" w:eastAsia="Times New Roman" w:hAnsi="Lato"/>
          <w:sz w:val="22"/>
          <w:szCs w:val="22"/>
        </w:rPr>
        <w:instrText>HYPERLINK "" \l "_ftnref1" \o ""</w:instrText>
      </w:r>
      <w:r>
        <w:rPr>
          <w:rFonts w:ascii="Lato" w:eastAsia="Times New Roman" w:hAnsi="Lato"/>
          <w:sz w:val="22"/>
          <w:szCs w:val="22"/>
        </w:rPr>
      </w:r>
      <w:r>
        <w:rPr>
          <w:rFonts w:ascii="Lato" w:eastAsia="Times New Roman" w:hAnsi="Lato"/>
          <w:sz w:val="22"/>
          <w:szCs w:val="22"/>
        </w:rPr>
        <w:fldChar w:fldCharType="separate"/>
      </w:r>
      <w:r>
        <w:rPr>
          <w:rStyle w:val="FootnoteReference"/>
          <w:rFonts w:ascii="Lato" w:eastAsia="Times New Roman" w:hAnsi="Lato"/>
          <w:color w:val="0000FF"/>
          <w:sz w:val="22"/>
          <w:szCs w:val="22"/>
          <w:u w:val="single"/>
          <w:vertAlign w:val="superscript"/>
        </w:rPr>
        <w:t>[1]</w:t>
      </w:r>
      <w:r>
        <w:rPr>
          <w:rFonts w:ascii="Lato" w:eastAsia="Times New Roman" w:hAnsi="Lato"/>
          <w:sz w:val="22"/>
          <w:szCs w:val="22"/>
        </w:rPr>
        <w:fldChar w:fldCharType="end"/>
      </w:r>
      <w:bookmarkEnd w:id="2"/>
      <w:r>
        <w:rPr>
          <w:rFonts w:ascii="Lato" w:eastAsia="Times New Roman" w:hAnsi="Lato"/>
          <w:sz w:val="22"/>
          <w:szCs w:val="22"/>
        </w:rPr>
        <w:t xml:space="preserve"> </w:t>
      </w:r>
      <w:proofErr w:type="gramStart"/>
      <w:r>
        <w:rPr>
          <w:rFonts w:ascii="Lato" w:eastAsia="Times New Roman" w:hAnsi="Lato"/>
          <w:sz w:val="22"/>
          <w:szCs w:val="22"/>
        </w:rPr>
        <w:t>YES</w:t>
      </w:r>
      <w:proofErr w:type="gramEnd"/>
      <w:r>
        <w:rPr>
          <w:rFonts w:ascii="Lato" w:eastAsia="Times New Roman" w:hAnsi="Lato"/>
          <w:sz w:val="22"/>
          <w:szCs w:val="22"/>
        </w:rPr>
        <w:t xml:space="preserve"> CHARTER ACADEMY complies with all applicable state and federal laws and regulations and local ordinances in its investigation of and response to reports and complaints of misconduct prohibited by this Policy.</w:t>
      </w:r>
    </w:p>
    <w:p w:rsidR="00000000" w:rsidRDefault="00000000">
      <w:pPr>
        <w:divId w:val="1921257688"/>
        <w:rPr>
          <w:rFonts w:ascii="Lato" w:eastAsia="Times New Roman" w:hAnsi="Lato"/>
          <w:sz w:val="22"/>
          <w:szCs w:val="22"/>
        </w:rPr>
      </w:pPr>
      <w:r>
        <w:rPr>
          <w:rFonts w:ascii="Lato" w:eastAsia="Times New Roman" w:hAnsi="Lato"/>
          <w:sz w:val="22"/>
          <w:szCs w:val="22"/>
        </w:rPr>
        <w:pict>
          <v:rect id="_x0000_i1026" style="width:154.45pt;height:.75pt" o:hrpct="330" o:hrstd="t" o:hr="t" fillcolor="#a0a0a0" stroked="f"/>
        </w:pict>
      </w:r>
    </w:p>
    <w:p w:rsidR="00000000" w:rsidRDefault="00000000">
      <w:pPr>
        <w:divId w:val="820537486"/>
        <w:rPr>
          <w:rFonts w:ascii="Lato" w:eastAsia="Times New Roman" w:hAnsi="Lato"/>
          <w:sz w:val="22"/>
          <w:szCs w:val="22"/>
        </w:rPr>
      </w:pPr>
      <w:r>
        <w:rPr>
          <w:rFonts w:ascii="Lato" w:eastAsia="Times New Roman" w:hAnsi="Lato"/>
          <w:sz w:val="22"/>
          <w:szCs w:val="22"/>
        </w:rPr>
        <w:t> </w:t>
      </w:r>
    </w:p>
    <w:p w:rsidR="008F1540" w:rsidRDefault="008F1540">
      <w:pPr>
        <w:pBdr>
          <w:bottom w:val="single" w:sz="5" w:space="1" w:color="auto"/>
        </w:pBdr>
      </w:pPr>
    </w:p>
    <w:p w:rsidR="00000000" w:rsidRDefault="00000000">
      <w:pPr>
        <w:divId w:val="1067728437"/>
        <w:rPr>
          <w:rFonts w:ascii="Lato" w:eastAsia="Times New Roman" w:hAnsi="Lato"/>
          <w:kern w:val="0"/>
          <w:sz w:val="22"/>
          <w:szCs w:val="22"/>
          <w14:ligatures w14:val="none"/>
        </w:rPr>
      </w:pPr>
      <w:r>
        <w:rPr>
          <w:rFonts w:ascii="Lato" w:eastAsia="Times New Roman" w:hAnsi="Lato"/>
          <w:sz w:val="22"/>
          <w:szCs w:val="22"/>
        </w:rPr>
        <w:t> </w:t>
      </w:r>
    </w:p>
    <w:p w:rsidR="00000000" w:rsidRDefault="00000000">
      <w:pPr>
        <w:pStyle w:val="Heading2"/>
        <w:shd w:val="clear" w:color="auto" w:fill="FFFFFF"/>
        <w:spacing w:before="0" w:beforeAutospacing="0" w:after="0" w:afterAutospacing="0"/>
        <w:textAlignment w:val="baseline"/>
        <w:divId w:val="991636584"/>
        <w:rPr>
          <w:rFonts w:ascii="Lato Black" w:eastAsia="Times New Roman" w:hAnsi="Lato Black"/>
          <w:b w:val="0"/>
          <w:bCs w:val="0"/>
          <w:color w:val="000000"/>
          <w:sz w:val="20"/>
          <w:szCs w:val="20"/>
        </w:rPr>
      </w:pPr>
      <w:r>
        <w:rPr>
          <w:rFonts w:ascii="Lato Black" w:eastAsia="Times New Roman" w:hAnsi="Lato Black"/>
          <w:b w:val="0"/>
          <w:bCs w:val="0"/>
          <w:color w:val="000000"/>
          <w:sz w:val="20"/>
          <w:szCs w:val="20"/>
        </w:rPr>
        <w:t>Policy Reference Disclaimer:</w:t>
      </w:r>
    </w:p>
    <w:p w:rsidR="00000000" w:rsidRDefault="00000000">
      <w:pPr>
        <w:divId w:val="991636584"/>
        <w:rPr>
          <w:rFonts w:ascii="Lato" w:eastAsia="Times New Roman" w:hAnsi="Lato"/>
          <w:sz w:val="22"/>
          <w:szCs w:val="22"/>
        </w:rPr>
      </w:pPr>
      <w:r>
        <w:rPr>
          <w:rFonts w:ascii="Lato" w:eastAsia="Times New Roman" w:hAnsi="Lato"/>
          <w:color w:val="000000"/>
          <w:sz w:val="20"/>
          <w:szCs w:val="20"/>
          <w:shd w:val="clear" w:color="auto" w:fill="FFFFFF"/>
        </w:rPr>
        <w:t>These references are not intended to be part of the policy itself, nor do they indicate the basis or authority for the Governing Board to enact this policy. Instead, they are provided as additional resources for those interested in the subject matter of the policy.</w:t>
      </w:r>
      <w:r>
        <w:rPr>
          <w:rFonts w:ascii="Lato" w:eastAsia="Times New Roman" w:hAnsi="Lato"/>
          <w:sz w:val="22"/>
          <w:szCs w:val="22"/>
        </w:rPr>
        <w:t xml:space="preserve"> </w:t>
      </w:r>
    </w:p>
    <w:tbl>
      <w:tblPr>
        <w:tblW w:w="9993" w:type="dxa"/>
        <w:tblInd w:w="10" w:type="dxa"/>
        <w:tblCellMar>
          <w:left w:w="10" w:type="dxa"/>
          <w:right w:w="10" w:type="dxa"/>
        </w:tblCellMar>
        <w:tblLook w:val="04A0" w:firstRow="1" w:lastRow="0" w:firstColumn="1" w:lastColumn="0" w:noHBand="0" w:noVBand="1"/>
      </w:tblPr>
      <w:tblGrid>
        <w:gridCol w:w="4023"/>
        <w:gridCol w:w="5970"/>
      </w:tblGrid>
      <w:tr w:rsidR="008F1540">
        <w:tblPrEx>
          <w:tblCellMar>
            <w:top w:w="0" w:type="dxa"/>
            <w:bottom w:w="0" w:type="dxa"/>
          </w:tblCellMar>
        </w:tblPrEx>
        <w:tc>
          <w:tcPr>
            <w:tcW w:w="4017" w:type="dxa"/>
          </w:tcPr>
          <w:p w:rsidR="008F1540" w:rsidRDefault="00000000">
            <w:pPr>
              <w:spacing w:after="0"/>
            </w:pPr>
            <w:r>
              <w:rPr>
                <w:rFonts w:ascii="Lato Black"/>
                <w:b/>
              </w:rPr>
              <w:t>State</w:t>
            </w:r>
          </w:p>
        </w:tc>
        <w:tc>
          <w:tcPr>
            <w:tcW w:w="5961" w:type="dxa"/>
          </w:tcPr>
          <w:p w:rsidR="008F1540" w:rsidRDefault="00000000">
            <w:pPr>
              <w:spacing w:after="0"/>
            </w:pPr>
            <w:r>
              <w:rPr>
                <w:rFonts w:ascii="Lato Black"/>
                <w:b/>
              </w:rPr>
              <w:t>Description</w:t>
            </w:r>
          </w:p>
        </w:tc>
      </w:tr>
      <w:tr w:rsidR="008F1540">
        <w:tblPrEx>
          <w:tblCellMar>
            <w:top w:w="0" w:type="dxa"/>
            <w:bottom w:w="0" w:type="dxa"/>
          </w:tblCellMar>
        </w:tblPrEx>
        <w:tc>
          <w:tcPr>
            <w:tcW w:w="4017" w:type="dxa"/>
          </w:tcPr>
          <w:p w:rsidR="008F1540" w:rsidRDefault="00000000">
            <w:pPr>
              <w:spacing w:after="0"/>
            </w:pPr>
            <w:r>
              <w:rPr>
                <w:rFonts w:ascii="Lato"/>
              </w:rPr>
              <w:lastRenderedPageBreak/>
              <w:t>5 CCR 432</w:t>
            </w:r>
          </w:p>
        </w:tc>
        <w:tc>
          <w:tcPr>
            <w:tcW w:w="5961" w:type="dxa"/>
          </w:tcPr>
          <w:p w:rsidR="008F1540" w:rsidRDefault="00000000">
            <w:hyperlink r:id="rId7" w:docLocation="https://govt.westlaw.com/calregs/Document/I2B0900534C6911EC93A8000D3A7C4BC3?viewType=FullText&amp;originationContext=documenttoc&amp;transitionType=CategoryPageItem&amp;contextData=(sc.Default)">
              <w:r>
                <w:rPr>
                  <w:rFonts w:ascii="Lato"/>
                  <w:color w:val="0563C1" w:themeColor="hyperlink"/>
                  <w:u w:val="single"/>
                </w:rPr>
                <w:t>Student records</w:t>
              </w:r>
            </w:hyperlink>
          </w:p>
        </w:tc>
      </w:tr>
      <w:tr w:rsidR="008F1540">
        <w:tblPrEx>
          <w:tblCellMar>
            <w:top w:w="0" w:type="dxa"/>
            <w:bottom w:w="0" w:type="dxa"/>
          </w:tblCellMar>
        </w:tblPrEx>
        <w:tc>
          <w:tcPr>
            <w:tcW w:w="4017" w:type="dxa"/>
          </w:tcPr>
          <w:p w:rsidR="008F1540" w:rsidRDefault="00000000">
            <w:pPr>
              <w:spacing w:after="0"/>
            </w:pPr>
            <w:r>
              <w:rPr>
                <w:rFonts w:ascii="Lato"/>
              </w:rPr>
              <w:t>5 CCR 4600-4670</w:t>
            </w:r>
          </w:p>
        </w:tc>
        <w:tc>
          <w:tcPr>
            <w:tcW w:w="5961" w:type="dxa"/>
          </w:tcPr>
          <w:p w:rsidR="008F1540" w:rsidRDefault="00000000">
            <w:r>
              <w:rPr>
                <w:rFonts w:ascii="Lato"/>
              </w:rPr>
              <w:t>Uniform complaint procedures</w:t>
            </w:r>
          </w:p>
        </w:tc>
      </w:tr>
      <w:tr w:rsidR="008F1540">
        <w:tblPrEx>
          <w:tblCellMar>
            <w:top w:w="0" w:type="dxa"/>
            <w:bottom w:w="0" w:type="dxa"/>
          </w:tblCellMar>
        </w:tblPrEx>
        <w:tc>
          <w:tcPr>
            <w:tcW w:w="4017" w:type="dxa"/>
          </w:tcPr>
          <w:p w:rsidR="008F1540" w:rsidRDefault="00000000">
            <w:pPr>
              <w:spacing w:after="0"/>
            </w:pPr>
            <w:r>
              <w:rPr>
                <w:rFonts w:ascii="Lato"/>
              </w:rPr>
              <w:t>5 CCR 4900-4965</w:t>
            </w:r>
          </w:p>
        </w:tc>
        <w:tc>
          <w:tcPr>
            <w:tcW w:w="5961" w:type="dxa"/>
          </w:tcPr>
          <w:p w:rsidR="008F1540" w:rsidRDefault="00000000">
            <w:r>
              <w:rPr>
                <w:rFonts w:ascii="Lato"/>
              </w:rPr>
              <w:t>Nondiscrimination in elementary and secondary educational programs receiving state or federal financial assistance</w:t>
            </w:r>
          </w:p>
        </w:tc>
      </w:tr>
      <w:tr w:rsidR="008F1540">
        <w:tblPrEx>
          <w:tblCellMar>
            <w:top w:w="0" w:type="dxa"/>
            <w:bottom w:w="0" w:type="dxa"/>
          </w:tblCellMar>
        </w:tblPrEx>
        <w:tc>
          <w:tcPr>
            <w:tcW w:w="4017" w:type="dxa"/>
          </w:tcPr>
          <w:p w:rsidR="008F1540" w:rsidRDefault="00000000">
            <w:pPr>
              <w:spacing w:after="0"/>
            </w:pPr>
            <w:r>
              <w:rPr>
                <w:rFonts w:ascii="Lato"/>
              </w:rPr>
              <w:t>Civ. Code 1714.1</w:t>
            </w:r>
          </w:p>
        </w:tc>
        <w:tc>
          <w:tcPr>
            <w:tcW w:w="5961" w:type="dxa"/>
          </w:tcPr>
          <w:p w:rsidR="008F1540" w:rsidRDefault="00000000">
            <w:hyperlink r:id="rId8" w:docLocation="http://leginfo.legislature.ca.gov/faces/codes_displaySection.xhtml?sectionNum=1714.1.&amp;lawCode=CIV">
              <w:r>
                <w:rPr>
                  <w:rFonts w:ascii="Lato"/>
                  <w:color w:val="0563C1" w:themeColor="hyperlink"/>
                  <w:u w:val="single"/>
                </w:rPr>
                <w:t>Liability of parent/guardian for act of willful misconduct by a minor</w:t>
              </w:r>
            </w:hyperlink>
          </w:p>
        </w:tc>
      </w:tr>
      <w:tr w:rsidR="008F1540">
        <w:tblPrEx>
          <w:tblCellMar>
            <w:top w:w="0" w:type="dxa"/>
            <w:bottom w:w="0" w:type="dxa"/>
          </w:tblCellMar>
        </w:tblPrEx>
        <w:tc>
          <w:tcPr>
            <w:tcW w:w="4017" w:type="dxa"/>
          </w:tcPr>
          <w:p w:rsidR="008F1540" w:rsidRDefault="00000000">
            <w:pPr>
              <w:spacing w:after="0"/>
            </w:pPr>
            <w:r>
              <w:rPr>
                <w:rFonts w:ascii="Lato"/>
              </w:rPr>
              <w:t>Civ. Code 51.9</w:t>
            </w:r>
          </w:p>
        </w:tc>
        <w:tc>
          <w:tcPr>
            <w:tcW w:w="5961" w:type="dxa"/>
          </w:tcPr>
          <w:p w:rsidR="008F1540" w:rsidRDefault="00000000">
            <w:hyperlink r:id="rId9" w:docLocation="http://leginfo.legislature.ca.gov/faces/codes_displaySection.xhtml?sectionNum=51.9.&amp;lawCode=CIV">
              <w:r>
                <w:rPr>
                  <w:rFonts w:ascii="Lato"/>
                  <w:color w:val="0563C1" w:themeColor="hyperlink"/>
                  <w:u w:val="single"/>
                </w:rPr>
                <w:t>Liability for sexual harassment; business, service and professional relationships</w:t>
              </w:r>
            </w:hyperlink>
          </w:p>
        </w:tc>
      </w:tr>
      <w:tr w:rsidR="008F1540">
        <w:tblPrEx>
          <w:tblCellMar>
            <w:top w:w="0" w:type="dxa"/>
            <w:bottom w:w="0" w:type="dxa"/>
          </w:tblCellMar>
        </w:tblPrEx>
        <w:tc>
          <w:tcPr>
            <w:tcW w:w="4017" w:type="dxa"/>
          </w:tcPr>
          <w:p w:rsidR="008F1540" w:rsidRDefault="00000000">
            <w:pPr>
              <w:spacing w:after="0"/>
            </w:pPr>
            <w:r>
              <w:rPr>
                <w:rFonts w:ascii="Lato"/>
              </w:rPr>
              <w:t>Ed. Code 200-262.4</w:t>
            </w:r>
          </w:p>
        </w:tc>
        <w:tc>
          <w:tcPr>
            <w:tcW w:w="5961" w:type="dxa"/>
          </w:tcPr>
          <w:p w:rsidR="008F1540" w:rsidRDefault="00000000">
            <w:hyperlink r:id="rId10" w:docLocation="http://leginfo.legislature.ca.gov/faces/codes_displayText.xhtml?division=1.&amp;chapter=2.&amp;part=1.&amp;lawCode=EDC&amp;title=1.&amp;article=1.">
              <w:r>
                <w:rPr>
                  <w:rFonts w:ascii="Lato"/>
                  <w:color w:val="0563C1" w:themeColor="hyperlink"/>
                  <w:u w:val="single"/>
                </w:rPr>
                <w:t>Prohibition of discrimination</w:t>
              </w:r>
            </w:hyperlink>
          </w:p>
        </w:tc>
      </w:tr>
      <w:tr w:rsidR="008F1540">
        <w:tblPrEx>
          <w:tblCellMar>
            <w:top w:w="0" w:type="dxa"/>
            <w:bottom w:w="0" w:type="dxa"/>
          </w:tblCellMar>
        </w:tblPrEx>
        <w:tc>
          <w:tcPr>
            <w:tcW w:w="4017" w:type="dxa"/>
          </w:tcPr>
          <w:p w:rsidR="008F1540" w:rsidRDefault="00000000">
            <w:pPr>
              <w:spacing w:after="0"/>
            </w:pPr>
            <w:r>
              <w:rPr>
                <w:rFonts w:ascii="Lato"/>
              </w:rPr>
              <w:t>Ed. Code 220.1</w:t>
            </w:r>
          </w:p>
        </w:tc>
        <w:tc>
          <w:tcPr>
            <w:tcW w:w="5961" w:type="dxa"/>
          </w:tcPr>
          <w:p w:rsidR="008F1540" w:rsidRDefault="00000000">
            <w:r>
              <w:rPr>
                <w:rFonts w:ascii="Lato"/>
              </w:rPr>
              <w:t>Prohibition of retaliation related to educational equity</w:t>
            </w:r>
          </w:p>
        </w:tc>
      </w:tr>
      <w:tr w:rsidR="008F1540">
        <w:tblPrEx>
          <w:tblCellMar>
            <w:top w:w="0" w:type="dxa"/>
            <w:bottom w:w="0" w:type="dxa"/>
          </w:tblCellMar>
        </w:tblPrEx>
        <w:tc>
          <w:tcPr>
            <w:tcW w:w="4017" w:type="dxa"/>
          </w:tcPr>
          <w:p w:rsidR="008F1540" w:rsidRDefault="00000000">
            <w:pPr>
              <w:spacing w:after="0"/>
            </w:pPr>
            <w:r>
              <w:rPr>
                <w:rFonts w:ascii="Lato"/>
              </w:rPr>
              <w:t>Ed. Code 220.3</w:t>
            </w:r>
          </w:p>
        </w:tc>
        <w:tc>
          <w:tcPr>
            <w:tcW w:w="5961" w:type="dxa"/>
          </w:tcPr>
          <w:p w:rsidR="008F1540" w:rsidRDefault="00000000">
            <w:r>
              <w:rPr>
                <w:rFonts w:ascii="Lato"/>
              </w:rPr>
              <w:t>No requirement to disclose information related to student</w:t>
            </w:r>
            <w:r>
              <w:rPr>
                <w:rFonts w:ascii="Lato"/>
              </w:rPr>
              <w:t>’</w:t>
            </w:r>
            <w:r>
              <w:rPr>
                <w:rFonts w:ascii="Lato"/>
              </w:rPr>
              <w:t>s sexual orientation, gender identity, or gender expression</w:t>
            </w:r>
          </w:p>
        </w:tc>
      </w:tr>
      <w:tr w:rsidR="008F1540">
        <w:tblPrEx>
          <w:tblCellMar>
            <w:top w:w="0" w:type="dxa"/>
            <w:bottom w:w="0" w:type="dxa"/>
          </w:tblCellMar>
        </w:tblPrEx>
        <w:tc>
          <w:tcPr>
            <w:tcW w:w="4017" w:type="dxa"/>
          </w:tcPr>
          <w:p w:rsidR="008F1540" w:rsidRDefault="00000000">
            <w:pPr>
              <w:spacing w:after="0"/>
            </w:pPr>
            <w:r>
              <w:rPr>
                <w:rFonts w:ascii="Lato"/>
              </w:rPr>
              <w:t>Ed. Code 220.5</w:t>
            </w:r>
          </w:p>
        </w:tc>
        <w:tc>
          <w:tcPr>
            <w:tcW w:w="5961" w:type="dxa"/>
          </w:tcPr>
          <w:p w:rsidR="008F1540" w:rsidRDefault="00000000">
            <w:r>
              <w:rPr>
                <w:rFonts w:ascii="Lato"/>
              </w:rPr>
              <w:t>Prohibition of policies requiring disclosure of information related to student</w:t>
            </w:r>
            <w:r>
              <w:rPr>
                <w:rFonts w:ascii="Lato"/>
              </w:rPr>
              <w:t>’</w:t>
            </w:r>
            <w:r>
              <w:rPr>
                <w:rFonts w:ascii="Lato"/>
              </w:rPr>
              <w:t>s sexual orientation, gender identity, or gender expression</w:t>
            </w:r>
          </w:p>
        </w:tc>
      </w:tr>
      <w:tr w:rsidR="008F1540">
        <w:tblPrEx>
          <w:tblCellMar>
            <w:top w:w="0" w:type="dxa"/>
            <w:bottom w:w="0" w:type="dxa"/>
          </w:tblCellMar>
        </w:tblPrEx>
        <w:tc>
          <w:tcPr>
            <w:tcW w:w="4017" w:type="dxa"/>
          </w:tcPr>
          <w:p w:rsidR="008F1540" w:rsidRDefault="00000000">
            <w:pPr>
              <w:spacing w:after="0"/>
            </w:pPr>
            <w:r>
              <w:rPr>
                <w:rFonts w:ascii="Lato"/>
              </w:rPr>
              <w:t>Ed. Code 35292.5</w:t>
            </w:r>
          </w:p>
        </w:tc>
        <w:tc>
          <w:tcPr>
            <w:tcW w:w="5961" w:type="dxa"/>
          </w:tcPr>
          <w:p w:rsidR="008F1540" w:rsidRDefault="00000000">
            <w:hyperlink r:id="rId11" w:docLocation="https://leginfo.legislature.ca.gov/faces/codes_displaySection.xhtml?sectionNum=35292.5.&amp;lawCode=EDC">
              <w:r>
                <w:rPr>
                  <w:rFonts w:ascii="Lato"/>
                  <w:color w:val="0563C1" w:themeColor="hyperlink"/>
                  <w:u w:val="single"/>
                </w:rPr>
                <w:t>School restrooms; all-gender restrooms</w:t>
              </w:r>
            </w:hyperlink>
          </w:p>
        </w:tc>
      </w:tr>
      <w:tr w:rsidR="008F1540">
        <w:tblPrEx>
          <w:tblCellMar>
            <w:top w:w="0" w:type="dxa"/>
            <w:bottom w:w="0" w:type="dxa"/>
          </w:tblCellMar>
        </w:tblPrEx>
        <w:tc>
          <w:tcPr>
            <w:tcW w:w="4017" w:type="dxa"/>
          </w:tcPr>
          <w:p w:rsidR="008F1540" w:rsidRDefault="00000000">
            <w:pPr>
              <w:spacing w:after="0"/>
            </w:pPr>
            <w:r>
              <w:rPr>
                <w:rFonts w:ascii="Lato"/>
              </w:rPr>
              <w:t>Ed. Code 48900</w:t>
            </w:r>
          </w:p>
        </w:tc>
        <w:tc>
          <w:tcPr>
            <w:tcW w:w="5961" w:type="dxa"/>
          </w:tcPr>
          <w:p w:rsidR="008F1540" w:rsidRDefault="00000000">
            <w:hyperlink r:id="rId12" w:docLocation="https://leginfo.legislature.ca.gov/faces/codes_displaySection.xhtml?lawCode=EDC&amp;sectionNum=48900.">
              <w:r>
                <w:rPr>
                  <w:rFonts w:ascii="Lato"/>
                  <w:color w:val="0563C1" w:themeColor="hyperlink"/>
                  <w:u w:val="single"/>
                </w:rPr>
                <w:t>Grounds for suspension or expulsion</w:t>
              </w:r>
            </w:hyperlink>
          </w:p>
        </w:tc>
      </w:tr>
      <w:tr w:rsidR="008F1540">
        <w:tblPrEx>
          <w:tblCellMar>
            <w:top w:w="0" w:type="dxa"/>
            <w:bottom w:w="0" w:type="dxa"/>
          </w:tblCellMar>
        </w:tblPrEx>
        <w:tc>
          <w:tcPr>
            <w:tcW w:w="4017" w:type="dxa"/>
          </w:tcPr>
          <w:p w:rsidR="008F1540" w:rsidRDefault="00000000">
            <w:pPr>
              <w:spacing w:after="0"/>
            </w:pPr>
            <w:r>
              <w:rPr>
                <w:rFonts w:ascii="Lato"/>
              </w:rPr>
              <w:t>Ed. Code 48900.2</w:t>
            </w:r>
          </w:p>
        </w:tc>
        <w:tc>
          <w:tcPr>
            <w:tcW w:w="5961" w:type="dxa"/>
          </w:tcPr>
          <w:p w:rsidR="008F1540" w:rsidRDefault="00000000">
            <w:hyperlink r:id="rId13" w:docLocation="https://leginfo.legislature.ca.gov/faces/codes_displaySection.xhtml?lawCode=EDC&amp;sectionNum=48900.2.">
              <w:r>
                <w:rPr>
                  <w:rFonts w:ascii="Lato"/>
                  <w:color w:val="0563C1" w:themeColor="hyperlink"/>
                  <w:u w:val="single"/>
                </w:rPr>
                <w:t>Additional grounds for suspension or expulsion; sexual harassment</w:t>
              </w:r>
            </w:hyperlink>
          </w:p>
        </w:tc>
      </w:tr>
      <w:tr w:rsidR="008F1540">
        <w:tblPrEx>
          <w:tblCellMar>
            <w:top w:w="0" w:type="dxa"/>
            <w:bottom w:w="0" w:type="dxa"/>
          </w:tblCellMar>
        </w:tblPrEx>
        <w:tc>
          <w:tcPr>
            <w:tcW w:w="4017" w:type="dxa"/>
          </w:tcPr>
          <w:p w:rsidR="008F1540" w:rsidRDefault="00000000">
            <w:pPr>
              <w:spacing w:after="0"/>
            </w:pPr>
            <w:r>
              <w:rPr>
                <w:rFonts w:ascii="Lato"/>
              </w:rPr>
              <w:t>Ed. Code 48904</w:t>
            </w:r>
          </w:p>
        </w:tc>
        <w:tc>
          <w:tcPr>
            <w:tcW w:w="5961" w:type="dxa"/>
          </w:tcPr>
          <w:p w:rsidR="008F1540" w:rsidRDefault="00000000">
            <w:hyperlink r:id="rId14" w:docLocation="https://leginfo.legislature.ca.gov/faces/codes_displaySection.xhtml?lawCode=EDC&amp;sectionNum=48904.">
              <w:r>
                <w:rPr>
                  <w:rFonts w:ascii="Lato"/>
                  <w:color w:val="0563C1" w:themeColor="hyperlink"/>
                  <w:u w:val="single"/>
                </w:rPr>
                <w:t>Liability of parent/guardian for willful student misconduct</w:t>
              </w:r>
            </w:hyperlink>
          </w:p>
        </w:tc>
      </w:tr>
      <w:tr w:rsidR="008F1540">
        <w:tblPrEx>
          <w:tblCellMar>
            <w:top w:w="0" w:type="dxa"/>
            <w:bottom w:w="0" w:type="dxa"/>
          </w:tblCellMar>
        </w:tblPrEx>
        <w:tc>
          <w:tcPr>
            <w:tcW w:w="4017" w:type="dxa"/>
          </w:tcPr>
          <w:p w:rsidR="008F1540" w:rsidRDefault="00000000">
            <w:pPr>
              <w:spacing w:after="0"/>
            </w:pPr>
            <w:r>
              <w:rPr>
                <w:rFonts w:ascii="Lato"/>
              </w:rPr>
              <w:t>Ed. Code 48980</w:t>
            </w:r>
          </w:p>
        </w:tc>
        <w:tc>
          <w:tcPr>
            <w:tcW w:w="5961" w:type="dxa"/>
          </w:tcPr>
          <w:p w:rsidR="008F1540" w:rsidRDefault="00000000">
            <w:hyperlink r:id="rId15" w:docLocation="https://leginfo.legislature.ca.gov/faces/codes_displaySection.xhtml?lawCode=EDC&amp;sectionNum=48980.">
              <w:r>
                <w:rPr>
                  <w:rFonts w:ascii="Lato"/>
                  <w:color w:val="0563C1" w:themeColor="hyperlink"/>
                  <w:u w:val="single"/>
                </w:rPr>
                <w:t>Parent/Guardian notifications</w:t>
              </w:r>
            </w:hyperlink>
          </w:p>
        </w:tc>
      </w:tr>
      <w:tr w:rsidR="008F1540">
        <w:tblPrEx>
          <w:tblCellMar>
            <w:top w:w="0" w:type="dxa"/>
            <w:bottom w:w="0" w:type="dxa"/>
          </w:tblCellMar>
        </w:tblPrEx>
        <w:tc>
          <w:tcPr>
            <w:tcW w:w="4017" w:type="dxa"/>
          </w:tcPr>
          <w:p w:rsidR="008F1540" w:rsidRDefault="00000000">
            <w:pPr>
              <w:spacing w:after="0"/>
            </w:pPr>
            <w:r>
              <w:rPr>
                <w:rFonts w:ascii="Lato"/>
              </w:rPr>
              <w:t>Ed. Code 48985</w:t>
            </w:r>
          </w:p>
        </w:tc>
        <w:tc>
          <w:tcPr>
            <w:tcW w:w="5961" w:type="dxa"/>
          </w:tcPr>
          <w:p w:rsidR="008F1540" w:rsidRDefault="00000000">
            <w:hyperlink r:id="rId16" w:docLocation="https://leginfo.legislature.ca.gov/faces/codes_displaySection.xhtml?lawCode=EDC&amp;sectionNum=48985.">
              <w:r>
                <w:rPr>
                  <w:rFonts w:ascii="Lato"/>
                  <w:color w:val="0563C1" w:themeColor="hyperlink"/>
                  <w:u w:val="single"/>
                </w:rPr>
                <w:t>Notices to parents in language other than English</w:t>
              </w:r>
            </w:hyperlink>
          </w:p>
        </w:tc>
      </w:tr>
      <w:tr w:rsidR="008F1540">
        <w:tblPrEx>
          <w:tblCellMar>
            <w:top w:w="0" w:type="dxa"/>
            <w:bottom w:w="0" w:type="dxa"/>
          </w:tblCellMar>
        </w:tblPrEx>
        <w:tc>
          <w:tcPr>
            <w:tcW w:w="4017" w:type="dxa"/>
          </w:tcPr>
          <w:p w:rsidR="008F1540" w:rsidRDefault="00000000">
            <w:pPr>
              <w:spacing w:after="0"/>
            </w:pPr>
            <w:r>
              <w:rPr>
                <w:rFonts w:ascii="Lato"/>
              </w:rPr>
              <w:t>Ed. Code 49060-49079</w:t>
            </w:r>
          </w:p>
        </w:tc>
        <w:tc>
          <w:tcPr>
            <w:tcW w:w="5961" w:type="dxa"/>
          </w:tcPr>
          <w:p w:rsidR="008F1540" w:rsidRDefault="00000000">
            <w:hyperlink r:id="rId17" w:docLocation="https://leginfo.legislature.ca.gov/faces/codes_displayexpandedbranch.xhtml?tocCode=EDC&amp;division=4.&amp;title=2.&amp;part=27.&amp;chapter=6.5.&amp;article=">
              <w:r>
                <w:rPr>
                  <w:rFonts w:ascii="Lato"/>
                  <w:color w:val="0563C1" w:themeColor="hyperlink"/>
                  <w:u w:val="single"/>
                </w:rPr>
                <w:t>Student records</w:t>
              </w:r>
            </w:hyperlink>
          </w:p>
        </w:tc>
      </w:tr>
      <w:tr w:rsidR="008F1540">
        <w:tblPrEx>
          <w:tblCellMar>
            <w:top w:w="0" w:type="dxa"/>
            <w:bottom w:w="0" w:type="dxa"/>
          </w:tblCellMar>
        </w:tblPrEx>
        <w:tc>
          <w:tcPr>
            <w:tcW w:w="4017" w:type="dxa"/>
          </w:tcPr>
          <w:p w:rsidR="008F1540" w:rsidRDefault="00000000">
            <w:pPr>
              <w:spacing w:after="0"/>
            </w:pPr>
            <w:r>
              <w:rPr>
                <w:rFonts w:ascii="Lato"/>
              </w:rPr>
              <w:t>Gov. Code 11135</w:t>
            </w:r>
          </w:p>
        </w:tc>
        <w:tc>
          <w:tcPr>
            <w:tcW w:w="5961" w:type="dxa"/>
          </w:tcPr>
          <w:p w:rsidR="008F1540" w:rsidRDefault="00000000">
            <w:hyperlink r:id="rId18" w:docLocation="https://leginfo.legislature.ca.gov/faces/codes_displaySection.xhtml?sectionNum=11135.&amp;lawCode=GOV">
              <w:r>
                <w:rPr>
                  <w:rFonts w:ascii="Lato"/>
                  <w:color w:val="0563C1" w:themeColor="hyperlink"/>
                  <w:u w:val="single"/>
                </w:rPr>
                <w:t>Prohibition of discrimination</w:t>
              </w:r>
            </w:hyperlink>
          </w:p>
        </w:tc>
      </w:tr>
      <w:tr w:rsidR="008F1540">
        <w:tblPrEx>
          <w:tblCellMar>
            <w:top w:w="0" w:type="dxa"/>
            <w:bottom w:w="0" w:type="dxa"/>
          </w:tblCellMar>
        </w:tblPrEx>
        <w:tc>
          <w:tcPr>
            <w:tcW w:w="4017" w:type="dxa"/>
          </w:tcPr>
          <w:p w:rsidR="008F1540" w:rsidRDefault="00000000">
            <w:pPr>
              <w:spacing w:after="0"/>
            </w:pPr>
            <w:r>
              <w:rPr>
                <w:rFonts w:ascii="Lato"/>
              </w:rPr>
              <w:t>Gov. Code 12950.1</w:t>
            </w:r>
          </w:p>
        </w:tc>
        <w:tc>
          <w:tcPr>
            <w:tcW w:w="5961" w:type="dxa"/>
          </w:tcPr>
          <w:p w:rsidR="008F1540" w:rsidRDefault="00000000">
            <w:hyperlink r:id="rId19" w:docLocation="https://leginfo.legislature.ca.gov/faces/codes_displaySection.xhtml?lawCode=GOV&amp;sectionNum=12950.1.">
              <w:r>
                <w:rPr>
                  <w:rFonts w:ascii="Lato"/>
                  <w:color w:val="0563C1" w:themeColor="hyperlink"/>
                  <w:u w:val="single"/>
                </w:rPr>
                <w:t>Sexual harassment training</w:t>
              </w:r>
            </w:hyperlink>
          </w:p>
        </w:tc>
      </w:tr>
      <w:tr w:rsidR="008F1540">
        <w:tblPrEx>
          <w:tblCellMar>
            <w:top w:w="0" w:type="dxa"/>
            <w:bottom w:w="0" w:type="dxa"/>
          </w:tblCellMar>
        </w:tblPrEx>
        <w:tc>
          <w:tcPr>
            <w:tcW w:w="4017" w:type="dxa"/>
          </w:tcPr>
          <w:p w:rsidR="008F1540" w:rsidRDefault="00000000">
            <w:pPr>
              <w:spacing w:after="0"/>
            </w:pPr>
            <w:r>
              <w:rPr>
                <w:rFonts w:ascii="Lato Black"/>
                <w:b/>
              </w:rPr>
              <w:t>Federal</w:t>
            </w:r>
          </w:p>
        </w:tc>
        <w:tc>
          <w:tcPr>
            <w:tcW w:w="5961" w:type="dxa"/>
          </w:tcPr>
          <w:p w:rsidR="008F1540" w:rsidRDefault="00000000">
            <w:pPr>
              <w:spacing w:after="0"/>
            </w:pPr>
            <w:r>
              <w:rPr>
                <w:rFonts w:ascii="Lato Black"/>
                <w:b/>
              </w:rPr>
              <w:t>Description</w:t>
            </w:r>
          </w:p>
        </w:tc>
      </w:tr>
      <w:tr w:rsidR="008F1540">
        <w:tblPrEx>
          <w:tblCellMar>
            <w:top w:w="0" w:type="dxa"/>
            <w:bottom w:w="0" w:type="dxa"/>
          </w:tblCellMar>
        </w:tblPrEx>
        <w:tc>
          <w:tcPr>
            <w:tcW w:w="4017" w:type="dxa"/>
          </w:tcPr>
          <w:p w:rsidR="008F1540" w:rsidRDefault="00000000">
            <w:pPr>
              <w:spacing w:after="0"/>
            </w:pPr>
            <w:r>
              <w:rPr>
                <w:rFonts w:ascii="Lato"/>
              </w:rPr>
              <w:t>20 USC 1092</w:t>
            </w:r>
          </w:p>
        </w:tc>
        <w:tc>
          <w:tcPr>
            <w:tcW w:w="5961" w:type="dxa"/>
          </w:tcPr>
          <w:p w:rsidR="008F1540" w:rsidRDefault="00000000">
            <w:hyperlink r:id="rId20" w:docLocation="https://uscode.house.gov/view.xhtml?req=(title:20%20section:1092%20edition:prelim)%20OR%20(granuleid:USC-prelim-title20-section1092)&amp;f=treesort&amp;edition=prelim&amp;num=0&amp;jumpTo=true">
              <w:r>
                <w:rPr>
                  <w:rFonts w:ascii="Lato"/>
                  <w:color w:val="0563C1" w:themeColor="hyperlink"/>
                  <w:u w:val="single"/>
                </w:rPr>
                <w:t>Definition of sexual assault</w:t>
              </w:r>
            </w:hyperlink>
          </w:p>
        </w:tc>
      </w:tr>
      <w:tr w:rsidR="008F1540">
        <w:tblPrEx>
          <w:tblCellMar>
            <w:top w:w="0" w:type="dxa"/>
            <w:bottom w:w="0" w:type="dxa"/>
          </w:tblCellMar>
        </w:tblPrEx>
        <w:tc>
          <w:tcPr>
            <w:tcW w:w="4017" w:type="dxa"/>
          </w:tcPr>
          <w:p w:rsidR="008F1540" w:rsidRDefault="00000000">
            <w:pPr>
              <w:spacing w:after="0"/>
            </w:pPr>
            <w:r>
              <w:rPr>
                <w:rFonts w:ascii="Lato"/>
              </w:rPr>
              <w:t>20 USC 1221</w:t>
            </w:r>
          </w:p>
        </w:tc>
        <w:tc>
          <w:tcPr>
            <w:tcW w:w="5961" w:type="dxa"/>
          </w:tcPr>
          <w:p w:rsidR="008F1540" w:rsidRDefault="00000000">
            <w:hyperlink r:id="rId21" w:docLocation="https://uscode.house.gov/view.xhtml?req=(title:20%20section:1221%20edition:prelim)%20OR%20(granuleid:USC-prelim-title20-section1221)&amp;f=treesort&amp;edition=prelim&amp;num=0&amp;jumpTo=true">
              <w:r>
                <w:rPr>
                  <w:rFonts w:ascii="Lato"/>
                  <w:color w:val="0563C1" w:themeColor="hyperlink"/>
                  <w:u w:val="single"/>
                </w:rPr>
                <w:t>Application of laws</w:t>
              </w:r>
            </w:hyperlink>
          </w:p>
        </w:tc>
      </w:tr>
      <w:tr w:rsidR="008F1540">
        <w:tblPrEx>
          <w:tblCellMar>
            <w:top w:w="0" w:type="dxa"/>
            <w:bottom w:w="0" w:type="dxa"/>
          </w:tblCellMar>
        </w:tblPrEx>
        <w:tc>
          <w:tcPr>
            <w:tcW w:w="4017" w:type="dxa"/>
          </w:tcPr>
          <w:p w:rsidR="008F1540" w:rsidRDefault="00000000">
            <w:pPr>
              <w:spacing w:after="0"/>
            </w:pPr>
            <w:r>
              <w:rPr>
                <w:rFonts w:ascii="Lato"/>
              </w:rPr>
              <w:t>20 USC 1232g</w:t>
            </w:r>
          </w:p>
        </w:tc>
        <w:tc>
          <w:tcPr>
            <w:tcW w:w="5961" w:type="dxa"/>
          </w:tcPr>
          <w:p w:rsidR="008F1540" w:rsidRDefault="00000000">
            <w:hyperlink r:id="rId22" w:docLocation="https://uscode.house.gov/view.xhtml?req=(title:20%20section:1232g%20edition:prelim)%20OR%20(granuleid:USC-prelim-title20-section1232g)&amp;f=treesort&amp;edition=prelim&amp;num=0&amp;jumpTo=true">
              <w:r>
                <w:rPr>
                  <w:rFonts w:ascii="Lato"/>
                  <w:color w:val="0563C1" w:themeColor="hyperlink"/>
                  <w:u w:val="single"/>
                </w:rPr>
                <w:t>Family Educational Rights and Privacy Act (FERPA) of 1974</w:t>
              </w:r>
            </w:hyperlink>
          </w:p>
        </w:tc>
      </w:tr>
      <w:tr w:rsidR="008F1540">
        <w:tblPrEx>
          <w:tblCellMar>
            <w:top w:w="0" w:type="dxa"/>
            <w:bottom w:w="0" w:type="dxa"/>
          </w:tblCellMar>
        </w:tblPrEx>
        <w:tc>
          <w:tcPr>
            <w:tcW w:w="4017" w:type="dxa"/>
          </w:tcPr>
          <w:p w:rsidR="008F1540" w:rsidRDefault="00000000">
            <w:pPr>
              <w:spacing w:after="0"/>
            </w:pPr>
            <w:r>
              <w:rPr>
                <w:rFonts w:ascii="Lato"/>
              </w:rPr>
              <w:t>20 USC 1681-1688</w:t>
            </w:r>
          </w:p>
        </w:tc>
        <w:tc>
          <w:tcPr>
            <w:tcW w:w="5961" w:type="dxa"/>
          </w:tcPr>
          <w:p w:rsidR="008F1540" w:rsidRDefault="00000000">
            <w:r>
              <w:rPr>
                <w:rFonts w:ascii="Lato"/>
              </w:rPr>
              <w:t xml:space="preserve">Title IX of the Education Amendments of 1972; </w:t>
            </w:r>
            <w:r>
              <w:rPr>
                <w:rFonts w:ascii="Lato"/>
              </w:rPr>
              <w:lastRenderedPageBreak/>
              <w:t>discrimination based on sex</w:t>
            </w:r>
          </w:p>
        </w:tc>
      </w:tr>
      <w:tr w:rsidR="008F1540">
        <w:tblPrEx>
          <w:tblCellMar>
            <w:top w:w="0" w:type="dxa"/>
            <w:bottom w:w="0" w:type="dxa"/>
          </w:tblCellMar>
        </w:tblPrEx>
        <w:tc>
          <w:tcPr>
            <w:tcW w:w="4017" w:type="dxa"/>
          </w:tcPr>
          <w:p w:rsidR="008F1540" w:rsidRDefault="00000000">
            <w:pPr>
              <w:spacing w:after="0"/>
            </w:pPr>
            <w:r>
              <w:rPr>
                <w:rFonts w:ascii="Lato"/>
              </w:rPr>
              <w:lastRenderedPageBreak/>
              <w:t>34 CFR 106.1-106.82</w:t>
            </w:r>
          </w:p>
        </w:tc>
        <w:tc>
          <w:tcPr>
            <w:tcW w:w="5961" w:type="dxa"/>
          </w:tcPr>
          <w:p w:rsidR="008F1540" w:rsidRDefault="00000000">
            <w:hyperlink r:id="rId23" w:docLocation="https://www.ecfr.gov/current/title-34/subtitle-B/chapter-I/part-106">
              <w:r>
                <w:rPr>
                  <w:rFonts w:ascii="Lato"/>
                  <w:color w:val="0563C1" w:themeColor="hyperlink"/>
                  <w:u w:val="single"/>
                </w:rPr>
                <w:t>Nondiscrimination on the basis of sex in education programs or activities</w:t>
              </w:r>
            </w:hyperlink>
          </w:p>
        </w:tc>
      </w:tr>
      <w:tr w:rsidR="008F1540">
        <w:tblPrEx>
          <w:tblCellMar>
            <w:top w:w="0" w:type="dxa"/>
            <w:bottom w:w="0" w:type="dxa"/>
          </w:tblCellMar>
        </w:tblPrEx>
        <w:tc>
          <w:tcPr>
            <w:tcW w:w="4017" w:type="dxa"/>
          </w:tcPr>
          <w:p w:rsidR="008F1540" w:rsidRDefault="00000000">
            <w:pPr>
              <w:spacing w:after="0"/>
            </w:pPr>
            <w:r>
              <w:rPr>
                <w:rFonts w:ascii="Lato"/>
              </w:rPr>
              <w:t>34 CFR 99.1-99.67</w:t>
            </w:r>
          </w:p>
        </w:tc>
        <w:tc>
          <w:tcPr>
            <w:tcW w:w="5961" w:type="dxa"/>
          </w:tcPr>
          <w:p w:rsidR="008F1540" w:rsidRDefault="00000000">
            <w:hyperlink r:id="rId24" w:docLocation="https://www.ecfr.gov/current/title-34/subtitle-A/part-99">
              <w:r>
                <w:rPr>
                  <w:rFonts w:ascii="Lato"/>
                  <w:color w:val="0563C1" w:themeColor="hyperlink"/>
                  <w:u w:val="single"/>
                </w:rPr>
                <w:t>Family Educational Rights and Privacy</w:t>
              </w:r>
            </w:hyperlink>
          </w:p>
        </w:tc>
      </w:tr>
      <w:tr w:rsidR="008F1540">
        <w:tblPrEx>
          <w:tblCellMar>
            <w:top w:w="0" w:type="dxa"/>
            <w:bottom w:w="0" w:type="dxa"/>
          </w:tblCellMar>
        </w:tblPrEx>
        <w:tc>
          <w:tcPr>
            <w:tcW w:w="4017" w:type="dxa"/>
          </w:tcPr>
          <w:p w:rsidR="008F1540" w:rsidRDefault="00000000">
            <w:pPr>
              <w:spacing w:after="0"/>
            </w:pPr>
            <w:r>
              <w:rPr>
                <w:rFonts w:ascii="Lato"/>
              </w:rPr>
              <w:t>34 USC 12291</w:t>
            </w:r>
          </w:p>
        </w:tc>
        <w:tc>
          <w:tcPr>
            <w:tcW w:w="5961" w:type="dxa"/>
          </w:tcPr>
          <w:p w:rsidR="008F1540" w:rsidRDefault="00000000">
            <w:hyperlink r:id="rId25" w:docLocation="https://uscode.house.gov/view.xhtml?req=(title:34%20section:12291%20edition:prelim)%20OR%20(granuleid:USC-prelim-title34-section12291)&amp;f=treesort&amp;edition=prelim&amp;num=0&amp;jumpTo=true">
              <w:r>
                <w:rPr>
                  <w:rFonts w:ascii="Lato"/>
                  <w:color w:val="0563C1" w:themeColor="hyperlink"/>
                  <w:u w:val="single"/>
                </w:rPr>
                <w:t>Definition of dating violence, domestic violence, and stalking</w:t>
              </w:r>
            </w:hyperlink>
          </w:p>
        </w:tc>
      </w:tr>
      <w:tr w:rsidR="008F1540">
        <w:tblPrEx>
          <w:tblCellMar>
            <w:top w:w="0" w:type="dxa"/>
            <w:bottom w:w="0" w:type="dxa"/>
          </w:tblCellMar>
        </w:tblPrEx>
        <w:tc>
          <w:tcPr>
            <w:tcW w:w="4017" w:type="dxa"/>
          </w:tcPr>
          <w:p w:rsidR="008F1540" w:rsidRDefault="00000000">
            <w:pPr>
              <w:spacing w:after="0"/>
            </w:pPr>
            <w:r>
              <w:rPr>
                <w:rFonts w:ascii="Lato"/>
              </w:rPr>
              <w:t>42 USC 1983</w:t>
            </w:r>
          </w:p>
        </w:tc>
        <w:tc>
          <w:tcPr>
            <w:tcW w:w="5961" w:type="dxa"/>
          </w:tcPr>
          <w:p w:rsidR="008F1540" w:rsidRDefault="00000000">
            <w:hyperlink r:id="rId26" w:docLocation="https://uscode.house.gov/view.xhtml?req=(title:42%20section:1983%20edition:prelim)%20OR%20(granuleid:USC-prelim-title42-section1983)&amp;f=treesort&amp;edition=prelim&amp;num=0&amp;jumpTo=true">
              <w:r>
                <w:rPr>
                  <w:rFonts w:ascii="Lato"/>
                  <w:color w:val="0563C1" w:themeColor="hyperlink"/>
                  <w:u w:val="single"/>
                </w:rPr>
                <w:t>Civil action for deprivation of rights</w:t>
              </w:r>
            </w:hyperlink>
          </w:p>
        </w:tc>
      </w:tr>
      <w:tr w:rsidR="008F1540">
        <w:tblPrEx>
          <w:tblCellMar>
            <w:top w:w="0" w:type="dxa"/>
            <w:bottom w:w="0" w:type="dxa"/>
          </w:tblCellMar>
        </w:tblPrEx>
        <w:tc>
          <w:tcPr>
            <w:tcW w:w="4017" w:type="dxa"/>
          </w:tcPr>
          <w:p w:rsidR="008F1540" w:rsidRDefault="00000000">
            <w:pPr>
              <w:spacing w:after="0"/>
            </w:pPr>
            <w:r>
              <w:rPr>
                <w:rFonts w:ascii="Lato"/>
              </w:rPr>
              <w:t>42 USC 2000d-2000d-7</w:t>
            </w:r>
          </w:p>
        </w:tc>
        <w:tc>
          <w:tcPr>
            <w:tcW w:w="5961" w:type="dxa"/>
          </w:tcPr>
          <w:p w:rsidR="008F1540" w:rsidRDefault="00000000">
            <w:r>
              <w:rPr>
                <w:rFonts w:ascii="Lato"/>
              </w:rPr>
              <w:t>Title VI, Civil Rights Act of 1964</w:t>
            </w:r>
          </w:p>
        </w:tc>
      </w:tr>
      <w:tr w:rsidR="008F1540">
        <w:tblPrEx>
          <w:tblCellMar>
            <w:top w:w="0" w:type="dxa"/>
            <w:bottom w:w="0" w:type="dxa"/>
          </w:tblCellMar>
        </w:tblPrEx>
        <w:tc>
          <w:tcPr>
            <w:tcW w:w="4017" w:type="dxa"/>
          </w:tcPr>
          <w:p w:rsidR="008F1540" w:rsidRDefault="00000000">
            <w:pPr>
              <w:spacing w:after="0"/>
            </w:pPr>
            <w:r>
              <w:rPr>
                <w:rFonts w:ascii="Lato"/>
              </w:rPr>
              <w:t>42 USC 2000e-2000e-17</w:t>
            </w:r>
          </w:p>
        </w:tc>
        <w:tc>
          <w:tcPr>
            <w:tcW w:w="5961" w:type="dxa"/>
          </w:tcPr>
          <w:p w:rsidR="008F1540" w:rsidRDefault="00000000">
            <w:r>
              <w:rPr>
                <w:rFonts w:ascii="Lato"/>
              </w:rPr>
              <w:t>Title VII, Civil Rights Act of 1964, as amended</w:t>
            </w:r>
          </w:p>
        </w:tc>
      </w:tr>
      <w:tr w:rsidR="008F1540">
        <w:tblPrEx>
          <w:tblCellMar>
            <w:top w:w="0" w:type="dxa"/>
            <w:bottom w:w="0" w:type="dxa"/>
          </w:tblCellMar>
        </w:tblPrEx>
        <w:tc>
          <w:tcPr>
            <w:tcW w:w="4017" w:type="dxa"/>
          </w:tcPr>
          <w:p w:rsidR="008F1540" w:rsidRDefault="00000000">
            <w:pPr>
              <w:spacing w:after="0"/>
            </w:pPr>
            <w:r>
              <w:rPr>
                <w:rFonts w:ascii="Lato Black"/>
                <w:b/>
              </w:rPr>
              <w:t>Management Resources</w:t>
            </w:r>
          </w:p>
        </w:tc>
        <w:tc>
          <w:tcPr>
            <w:tcW w:w="5961" w:type="dxa"/>
          </w:tcPr>
          <w:p w:rsidR="008F1540" w:rsidRDefault="00000000">
            <w:pPr>
              <w:spacing w:after="0"/>
            </w:pPr>
            <w:r>
              <w:rPr>
                <w:rFonts w:ascii="Lato Black"/>
                <w:b/>
              </w:rPr>
              <w:t>Description</w:t>
            </w:r>
          </w:p>
        </w:tc>
      </w:tr>
      <w:tr w:rsidR="008F1540">
        <w:tblPrEx>
          <w:tblCellMar>
            <w:top w:w="0" w:type="dxa"/>
            <w:bottom w:w="0" w:type="dxa"/>
          </w:tblCellMar>
        </w:tblPrEx>
        <w:tc>
          <w:tcPr>
            <w:tcW w:w="4017" w:type="dxa"/>
          </w:tcPr>
          <w:p w:rsidR="008F1540" w:rsidRDefault="00000000">
            <w:pPr>
              <w:spacing w:after="0"/>
            </w:pPr>
            <w:r>
              <w:rPr>
                <w:rFonts w:ascii="Lato"/>
              </w:rPr>
              <w:t>Court Decision</w:t>
            </w:r>
          </w:p>
        </w:tc>
        <w:tc>
          <w:tcPr>
            <w:tcW w:w="5961" w:type="dxa"/>
          </w:tcPr>
          <w:p w:rsidR="008F1540" w:rsidRDefault="00000000">
            <w:r>
              <w:rPr>
                <w:rFonts w:ascii="Lato"/>
              </w:rPr>
              <w:t>Tennessee v. Cardona (2024) 737 F.Supp.3d 510</w:t>
            </w:r>
          </w:p>
        </w:tc>
      </w:tr>
      <w:tr w:rsidR="008F1540">
        <w:tblPrEx>
          <w:tblCellMar>
            <w:top w:w="0" w:type="dxa"/>
            <w:bottom w:w="0" w:type="dxa"/>
          </w:tblCellMar>
        </w:tblPrEx>
        <w:tc>
          <w:tcPr>
            <w:tcW w:w="4017" w:type="dxa"/>
          </w:tcPr>
          <w:p w:rsidR="008F1540" w:rsidRDefault="00000000">
            <w:pPr>
              <w:spacing w:after="0"/>
            </w:pPr>
            <w:r>
              <w:rPr>
                <w:rFonts w:ascii="Lato"/>
              </w:rPr>
              <w:t>Court Decision</w:t>
            </w:r>
          </w:p>
        </w:tc>
        <w:tc>
          <w:tcPr>
            <w:tcW w:w="5961" w:type="dxa"/>
          </w:tcPr>
          <w:p w:rsidR="008F1540" w:rsidRDefault="00000000">
            <w:hyperlink r:id="rId27" w:docLocation="https://law.justia.com/cases/">
              <w:r>
                <w:rPr>
                  <w:rFonts w:ascii="Lato"/>
                  <w:color w:val="0563C1" w:themeColor="hyperlink"/>
                  <w:u w:val="single"/>
                </w:rPr>
                <w:t>Davis v. Monroe County Board of Education (1999) 526 U.S. 629</w:t>
              </w:r>
            </w:hyperlink>
          </w:p>
        </w:tc>
      </w:tr>
      <w:tr w:rsidR="008F1540">
        <w:tblPrEx>
          <w:tblCellMar>
            <w:top w:w="0" w:type="dxa"/>
            <w:bottom w:w="0" w:type="dxa"/>
          </w:tblCellMar>
        </w:tblPrEx>
        <w:tc>
          <w:tcPr>
            <w:tcW w:w="4017" w:type="dxa"/>
          </w:tcPr>
          <w:p w:rsidR="008F1540" w:rsidRDefault="00000000">
            <w:pPr>
              <w:spacing w:after="0"/>
            </w:pPr>
            <w:r>
              <w:rPr>
                <w:rFonts w:ascii="Lato"/>
              </w:rPr>
              <w:t>Court Decision</w:t>
            </w:r>
          </w:p>
        </w:tc>
        <w:tc>
          <w:tcPr>
            <w:tcW w:w="5961" w:type="dxa"/>
          </w:tcPr>
          <w:p w:rsidR="008F1540" w:rsidRDefault="00000000">
            <w:hyperlink r:id="rId28" w:docLocation="https://law.justia.com/cases/">
              <w:r>
                <w:rPr>
                  <w:rFonts w:ascii="Lato"/>
                  <w:color w:val="0563C1" w:themeColor="hyperlink"/>
                  <w:u w:val="single"/>
                </w:rPr>
                <w:t>Doe v. Petaluma City School District (1995, 9th Cir.) 54 F.3d 1447</w:t>
              </w:r>
            </w:hyperlink>
          </w:p>
        </w:tc>
      </w:tr>
      <w:tr w:rsidR="008F1540">
        <w:tblPrEx>
          <w:tblCellMar>
            <w:top w:w="0" w:type="dxa"/>
            <w:bottom w:w="0" w:type="dxa"/>
          </w:tblCellMar>
        </w:tblPrEx>
        <w:tc>
          <w:tcPr>
            <w:tcW w:w="4017" w:type="dxa"/>
          </w:tcPr>
          <w:p w:rsidR="008F1540" w:rsidRDefault="00000000">
            <w:pPr>
              <w:spacing w:after="0"/>
            </w:pPr>
            <w:r>
              <w:rPr>
                <w:rFonts w:ascii="Lato"/>
              </w:rPr>
              <w:t>Court Decision</w:t>
            </w:r>
          </w:p>
        </w:tc>
        <w:tc>
          <w:tcPr>
            <w:tcW w:w="5961" w:type="dxa"/>
          </w:tcPr>
          <w:p w:rsidR="008F1540" w:rsidRDefault="00000000">
            <w:hyperlink r:id="rId29" w:docLocation="https://law.justia.com/cases/">
              <w:proofErr w:type="spellStart"/>
              <w:r>
                <w:rPr>
                  <w:rFonts w:ascii="Lato"/>
                  <w:color w:val="0563C1" w:themeColor="hyperlink"/>
                  <w:u w:val="single"/>
                </w:rPr>
                <w:t>Gebser</w:t>
              </w:r>
              <w:proofErr w:type="spellEnd"/>
              <w:r>
                <w:rPr>
                  <w:rFonts w:ascii="Lato"/>
                  <w:color w:val="0563C1" w:themeColor="hyperlink"/>
                  <w:u w:val="single"/>
                </w:rPr>
                <w:t xml:space="preserve"> v. Lago Vista Independent School District (1998) 524 U.S. 274</w:t>
              </w:r>
            </w:hyperlink>
          </w:p>
        </w:tc>
      </w:tr>
      <w:tr w:rsidR="008F1540">
        <w:tblPrEx>
          <w:tblCellMar>
            <w:top w:w="0" w:type="dxa"/>
            <w:bottom w:w="0" w:type="dxa"/>
          </w:tblCellMar>
        </w:tblPrEx>
        <w:tc>
          <w:tcPr>
            <w:tcW w:w="4017" w:type="dxa"/>
          </w:tcPr>
          <w:p w:rsidR="008F1540" w:rsidRDefault="00000000">
            <w:pPr>
              <w:spacing w:after="0"/>
            </w:pPr>
            <w:r>
              <w:rPr>
                <w:rFonts w:ascii="Lato"/>
              </w:rPr>
              <w:t>Court Decision</w:t>
            </w:r>
          </w:p>
        </w:tc>
        <w:tc>
          <w:tcPr>
            <w:tcW w:w="5961" w:type="dxa"/>
          </w:tcPr>
          <w:p w:rsidR="008F1540" w:rsidRDefault="00000000">
            <w:hyperlink r:id="rId30" w:docLocation="https://law.justia.com/cases/">
              <w:r>
                <w:rPr>
                  <w:rFonts w:ascii="Lato"/>
                  <w:color w:val="0563C1" w:themeColor="hyperlink"/>
                  <w:u w:val="single"/>
                </w:rPr>
                <w:t>Oona by Kate S. v. McCaffrey (1998, 9th Cir.) 143 F.3d 473</w:t>
              </w:r>
            </w:hyperlink>
          </w:p>
        </w:tc>
      </w:tr>
      <w:tr w:rsidR="008F1540">
        <w:tblPrEx>
          <w:tblCellMar>
            <w:top w:w="0" w:type="dxa"/>
            <w:bottom w:w="0" w:type="dxa"/>
          </w:tblCellMar>
        </w:tblPrEx>
        <w:tc>
          <w:tcPr>
            <w:tcW w:w="4017" w:type="dxa"/>
          </w:tcPr>
          <w:p w:rsidR="008F1540" w:rsidRDefault="00000000">
            <w:pPr>
              <w:spacing w:after="0"/>
            </w:pPr>
            <w:r>
              <w:rPr>
                <w:rFonts w:ascii="Lato"/>
              </w:rPr>
              <w:t>Court Decision</w:t>
            </w:r>
          </w:p>
        </w:tc>
        <w:tc>
          <w:tcPr>
            <w:tcW w:w="5961" w:type="dxa"/>
          </w:tcPr>
          <w:p w:rsidR="008F1540" w:rsidRDefault="00000000">
            <w:hyperlink r:id="rId31" w:docLocation="https://law.justia.com/cases/">
              <w:r>
                <w:rPr>
                  <w:rFonts w:ascii="Lato"/>
                  <w:color w:val="0563C1" w:themeColor="hyperlink"/>
                  <w:u w:val="single"/>
                </w:rPr>
                <w:t>Reese v. Jefferson School District (2001, 9th Cir.) 208 F.3d 736</w:t>
              </w:r>
            </w:hyperlink>
          </w:p>
        </w:tc>
      </w:tr>
      <w:tr w:rsidR="008F1540">
        <w:tblPrEx>
          <w:tblCellMar>
            <w:top w:w="0" w:type="dxa"/>
            <w:bottom w:w="0" w:type="dxa"/>
          </w:tblCellMar>
        </w:tblPrEx>
        <w:tc>
          <w:tcPr>
            <w:tcW w:w="4017" w:type="dxa"/>
          </w:tcPr>
          <w:p w:rsidR="008F1540" w:rsidRDefault="00000000">
            <w:pPr>
              <w:spacing w:after="0"/>
            </w:pPr>
            <w:r>
              <w:rPr>
                <w:rFonts w:ascii="Lato"/>
              </w:rPr>
              <w:t>Court Decision</w:t>
            </w:r>
          </w:p>
        </w:tc>
        <w:tc>
          <w:tcPr>
            <w:tcW w:w="5961" w:type="dxa"/>
          </w:tcPr>
          <w:p w:rsidR="008F1540" w:rsidRDefault="00000000">
            <w:hyperlink r:id="rId32" w:docLocation="https://www.lexisnexis.com/clients/CACourts/">
              <w:r>
                <w:rPr>
                  <w:rFonts w:ascii="Lato"/>
                  <w:color w:val="0563C1" w:themeColor="hyperlink"/>
                  <w:u w:val="single"/>
                </w:rPr>
                <w:t>Donovan v. Poway Unified School District (2008) 167 Cal.App.4th 567</w:t>
              </w:r>
            </w:hyperlink>
          </w:p>
        </w:tc>
      </w:tr>
      <w:tr w:rsidR="008F1540">
        <w:tblPrEx>
          <w:tblCellMar>
            <w:top w:w="0" w:type="dxa"/>
            <w:bottom w:w="0" w:type="dxa"/>
          </w:tblCellMar>
        </w:tblPrEx>
        <w:tc>
          <w:tcPr>
            <w:tcW w:w="4017" w:type="dxa"/>
          </w:tcPr>
          <w:p w:rsidR="008F1540" w:rsidRDefault="00000000">
            <w:pPr>
              <w:spacing w:after="0"/>
            </w:pPr>
            <w:r>
              <w:rPr>
                <w:rFonts w:ascii="Lato"/>
              </w:rPr>
              <w:t>Court Decision</w:t>
            </w:r>
          </w:p>
        </w:tc>
        <w:tc>
          <w:tcPr>
            <w:tcW w:w="5961" w:type="dxa"/>
          </w:tcPr>
          <w:p w:rsidR="008F1540" w:rsidRDefault="00000000">
            <w:hyperlink r:id="rId33" w:docLocation="https://law.justia.com/cases/">
              <w:r>
                <w:rPr>
                  <w:rFonts w:ascii="Lato"/>
                  <w:color w:val="0563C1" w:themeColor="hyperlink"/>
                  <w:u w:val="single"/>
                </w:rPr>
                <w:t>Flores v. Morgan Hill Unified School District (2003, 9th Cir.) 324 F.3d 1130</w:t>
              </w:r>
            </w:hyperlink>
          </w:p>
        </w:tc>
      </w:tr>
      <w:tr w:rsidR="008F1540">
        <w:tblPrEx>
          <w:tblCellMar>
            <w:top w:w="0" w:type="dxa"/>
            <w:bottom w:w="0" w:type="dxa"/>
          </w:tblCellMar>
        </w:tblPrEx>
        <w:tc>
          <w:tcPr>
            <w:tcW w:w="4017" w:type="dxa"/>
          </w:tcPr>
          <w:p w:rsidR="008F1540" w:rsidRDefault="00000000">
            <w:pPr>
              <w:spacing w:after="0"/>
            </w:pPr>
            <w:r>
              <w:rPr>
                <w:rFonts w:ascii="Lato"/>
              </w:rPr>
              <w:t>CSBA Publication</w:t>
            </w:r>
          </w:p>
        </w:tc>
        <w:tc>
          <w:tcPr>
            <w:tcW w:w="5961" w:type="dxa"/>
          </w:tcPr>
          <w:p w:rsidR="008F1540" w:rsidRDefault="00000000">
            <w:hyperlink r:id="rId34" w:docLocation="https://www.csba.org/GovernanceAndPolicyResources/ConditionsOfChildren/~/~/media/722EF232A117447F9711112F75FBC212.ashx">
              <w:r>
                <w:rPr>
                  <w:rFonts w:ascii="Lato"/>
                  <w:color w:val="0563C1" w:themeColor="hyperlink"/>
                  <w:u w:val="single"/>
                </w:rPr>
                <w:t>Safe Schools: Strategies for Governing Boards to Ensure Student Success, 2011</w:t>
              </w:r>
            </w:hyperlink>
          </w:p>
        </w:tc>
      </w:tr>
      <w:tr w:rsidR="008F1540">
        <w:tblPrEx>
          <w:tblCellMar>
            <w:top w:w="0" w:type="dxa"/>
            <w:bottom w:w="0" w:type="dxa"/>
          </w:tblCellMar>
        </w:tblPrEx>
        <w:tc>
          <w:tcPr>
            <w:tcW w:w="4017" w:type="dxa"/>
          </w:tcPr>
          <w:p w:rsidR="008F1540" w:rsidRDefault="00000000">
            <w:pPr>
              <w:spacing w:after="0"/>
            </w:pPr>
            <w:r>
              <w:rPr>
                <w:rFonts w:ascii="Lato"/>
              </w:rPr>
              <w:t>Federal Register</w:t>
            </w:r>
          </w:p>
        </w:tc>
        <w:tc>
          <w:tcPr>
            <w:tcW w:w="5961" w:type="dxa"/>
          </w:tcPr>
          <w:p w:rsidR="008F1540" w:rsidRDefault="00000000">
            <w:hyperlink r:id="rId35" w:docLocation="https://www.federalregister.gov/documents/2020/05/19/2020-10512/nondiscrimination-on-the-basis-of-sex-in-education-programs-or-activities-receiving-federal">
              <w:r>
                <w:rPr>
                  <w:rFonts w:ascii="Lato"/>
                  <w:color w:val="0563C1" w:themeColor="hyperlink"/>
                  <w:u w:val="single"/>
                </w:rPr>
                <w:t>Nondiscrimination on the Basis of Sex in Education Programs or Activities Receiving Federal Financial Assistance, May 19, 2020, Vol. 85, No. 97, pages 30026-30579</w:t>
              </w:r>
            </w:hyperlink>
          </w:p>
        </w:tc>
      </w:tr>
      <w:tr w:rsidR="008F1540">
        <w:tblPrEx>
          <w:tblCellMar>
            <w:top w:w="0" w:type="dxa"/>
            <w:bottom w:w="0" w:type="dxa"/>
          </w:tblCellMar>
        </w:tblPrEx>
        <w:tc>
          <w:tcPr>
            <w:tcW w:w="4017" w:type="dxa"/>
          </w:tcPr>
          <w:p w:rsidR="008F1540" w:rsidRDefault="00000000">
            <w:pPr>
              <w:spacing w:after="0"/>
            </w:pPr>
            <w:r>
              <w:rPr>
                <w:rFonts w:ascii="Lato"/>
              </w:rPr>
              <w:t>U.S. DOE, Office for Civil Rights Publication</w:t>
            </w:r>
          </w:p>
        </w:tc>
        <w:tc>
          <w:tcPr>
            <w:tcW w:w="5961" w:type="dxa"/>
          </w:tcPr>
          <w:p w:rsidR="008F1540" w:rsidRDefault="00000000">
            <w:hyperlink r:id="rId36" w:docLocation="https://www.ed.gov/media/document/title-ix-enforcement-directive-dcl-109477.pdf">
              <w:r>
                <w:rPr>
                  <w:rFonts w:ascii="Lato"/>
                  <w:color w:val="0563C1" w:themeColor="hyperlink"/>
                  <w:u w:val="single"/>
                </w:rPr>
                <w:t>Dear Colleague Letter: Enforcement of Title IX under the provisions of the 2020 Title IX Rule, February 4, 2025</w:t>
              </w:r>
            </w:hyperlink>
          </w:p>
        </w:tc>
      </w:tr>
      <w:tr w:rsidR="008F1540">
        <w:tblPrEx>
          <w:tblCellMar>
            <w:top w:w="0" w:type="dxa"/>
            <w:bottom w:w="0" w:type="dxa"/>
          </w:tblCellMar>
        </w:tblPrEx>
        <w:tc>
          <w:tcPr>
            <w:tcW w:w="4017" w:type="dxa"/>
          </w:tcPr>
          <w:p w:rsidR="008F1540" w:rsidRDefault="00000000">
            <w:pPr>
              <w:spacing w:after="0"/>
            </w:pPr>
            <w:r>
              <w:rPr>
                <w:rFonts w:ascii="Lato"/>
              </w:rPr>
              <w:t>Website</w:t>
            </w:r>
          </w:p>
        </w:tc>
        <w:tc>
          <w:tcPr>
            <w:tcW w:w="5961" w:type="dxa"/>
          </w:tcPr>
          <w:p w:rsidR="008F1540" w:rsidRDefault="00000000">
            <w:hyperlink r:id="rId37" w:docLocation="https://legalservices.csba.org/">
              <w:r>
                <w:rPr>
                  <w:rFonts w:ascii="Lato"/>
                  <w:color w:val="0563C1" w:themeColor="hyperlink"/>
                  <w:u w:val="single"/>
                </w:rPr>
                <w:t xml:space="preserve">CSBA District and County Office of Education Legal </w:t>
              </w:r>
              <w:r>
                <w:rPr>
                  <w:rFonts w:ascii="Lato"/>
                  <w:color w:val="0563C1" w:themeColor="hyperlink"/>
                  <w:u w:val="single"/>
                </w:rPr>
                <w:lastRenderedPageBreak/>
                <w:t>Services</w:t>
              </w:r>
            </w:hyperlink>
          </w:p>
        </w:tc>
      </w:tr>
      <w:tr w:rsidR="008F1540">
        <w:tblPrEx>
          <w:tblCellMar>
            <w:top w:w="0" w:type="dxa"/>
            <w:bottom w:w="0" w:type="dxa"/>
          </w:tblCellMar>
        </w:tblPrEx>
        <w:tc>
          <w:tcPr>
            <w:tcW w:w="4017" w:type="dxa"/>
          </w:tcPr>
          <w:p w:rsidR="008F1540" w:rsidRDefault="00000000">
            <w:pPr>
              <w:spacing w:after="0"/>
            </w:pPr>
            <w:r>
              <w:rPr>
                <w:rFonts w:ascii="Lato"/>
              </w:rPr>
              <w:lastRenderedPageBreak/>
              <w:t>Website</w:t>
            </w:r>
          </w:p>
        </w:tc>
        <w:tc>
          <w:tcPr>
            <w:tcW w:w="5961" w:type="dxa"/>
          </w:tcPr>
          <w:p w:rsidR="008F1540" w:rsidRDefault="00000000">
            <w:hyperlink r:id="rId38" w:docLocation="http://www.cde.ca.gov">
              <w:r>
                <w:rPr>
                  <w:rFonts w:ascii="Lato"/>
                  <w:color w:val="0563C1" w:themeColor="hyperlink"/>
                  <w:u w:val="single"/>
                </w:rPr>
                <w:t>California Department of Education</w:t>
              </w:r>
            </w:hyperlink>
          </w:p>
        </w:tc>
      </w:tr>
      <w:tr w:rsidR="008F1540">
        <w:tblPrEx>
          <w:tblCellMar>
            <w:top w:w="0" w:type="dxa"/>
            <w:bottom w:w="0" w:type="dxa"/>
          </w:tblCellMar>
        </w:tblPrEx>
        <w:tc>
          <w:tcPr>
            <w:tcW w:w="4017" w:type="dxa"/>
          </w:tcPr>
          <w:p w:rsidR="008F1540" w:rsidRDefault="00000000">
            <w:pPr>
              <w:spacing w:after="0"/>
            </w:pPr>
            <w:r>
              <w:rPr>
                <w:rFonts w:ascii="Lato"/>
              </w:rPr>
              <w:t>Website</w:t>
            </w:r>
          </w:p>
        </w:tc>
        <w:tc>
          <w:tcPr>
            <w:tcW w:w="5961" w:type="dxa"/>
          </w:tcPr>
          <w:p w:rsidR="008F1540" w:rsidRDefault="00000000">
            <w:hyperlink r:id="rId39" w:docLocation="http://www.csba.org">
              <w:r>
                <w:rPr>
                  <w:rFonts w:ascii="Lato"/>
                  <w:color w:val="0563C1" w:themeColor="hyperlink"/>
                  <w:u w:val="single"/>
                </w:rPr>
                <w:t>CSBA</w:t>
              </w:r>
            </w:hyperlink>
          </w:p>
        </w:tc>
      </w:tr>
      <w:tr w:rsidR="008F1540">
        <w:tblPrEx>
          <w:tblCellMar>
            <w:top w:w="0" w:type="dxa"/>
            <w:bottom w:w="0" w:type="dxa"/>
          </w:tblCellMar>
        </w:tblPrEx>
        <w:tc>
          <w:tcPr>
            <w:tcW w:w="4017" w:type="dxa"/>
          </w:tcPr>
          <w:p w:rsidR="008F1540" w:rsidRDefault="00000000">
            <w:pPr>
              <w:spacing w:after="0"/>
            </w:pPr>
            <w:r>
              <w:rPr>
                <w:rFonts w:ascii="Lato"/>
              </w:rPr>
              <w:t>Website</w:t>
            </w:r>
          </w:p>
        </w:tc>
        <w:tc>
          <w:tcPr>
            <w:tcW w:w="5961" w:type="dxa"/>
          </w:tcPr>
          <w:p w:rsidR="008F1540" w:rsidRDefault="00000000">
            <w:hyperlink r:id="rId40" w:docLocation="http://www2.ed.gov/ocr">
              <w:r>
                <w:rPr>
                  <w:rFonts w:ascii="Lato"/>
                  <w:color w:val="0563C1" w:themeColor="hyperlink"/>
                  <w:u w:val="single"/>
                </w:rPr>
                <w:t>U.S. Department of Education, Office for Civil Rights</w:t>
              </w:r>
            </w:hyperlink>
          </w:p>
        </w:tc>
      </w:tr>
    </w:tbl>
    <w:p w:rsidR="00000000" w:rsidRDefault="00000000">
      <w:pPr>
        <w:shd w:val="clear" w:color="auto" w:fill="F9F9F9"/>
        <w:spacing w:line="480" w:lineRule="auto"/>
        <w:divId w:val="462817214"/>
        <w:rPr>
          <w:rFonts w:ascii="Lato Black" w:eastAsia="Times New Roman" w:hAnsi="Lato Black"/>
          <w:b/>
          <w:bCs/>
          <w:kern w:val="0"/>
          <w:sz w:val="22"/>
          <w:szCs w:val="22"/>
          <w14:ligatures w14:val="none"/>
        </w:rPr>
      </w:pPr>
      <w:r>
        <w:rPr>
          <w:rFonts w:ascii="Lato Black" w:eastAsia="Times New Roman" w:hAnsi="Lato Black"/>
          <w:b/>
          <w:bCs/>
          <w:sz w:val="22"/>
          <w:szCs w:val="22"/>
        </w:rPr>
        <w:t>Cross References</w:t>
      </w:r>
    </w:p>
    <w:tbl>
      <w:tblPr>
        <w:tblW w:w="9993" w:type="dxa"/>
        <w:tblInd w:w="10" w:type="dxa"/>
        <w:tblCellMar>
          <w:left w:w="10" w:type="dxa"/>
          <w:right w:w="10" w:type="dxa"/>
        </w:tblCellMar>
        <w:tblLook w:val="04A0" w:firstRow="1" w:lastRow="0" w:firstColumn="1" w:lastColumn="0" w:noHBand="0" w:noVBand="1"/>
      </w:tblPr>
      <w:tblGrid>
        <w:gridCol w:w="4023"/>
        <w:gridCol w:w="5970"/>
      </w:tblGrid>
      <w:tr w:rsidR="008F1540">
        <w:tblPrEx>
          <w:tblCellMar>
            <w:top w:w="0" w:type="dxa"/>
            <w:bottom w:w="0" w:type="dxa"/>
          </w:tblCellMar>
        </w:tblPrEx>
        <w:tc>
          <w:tcPr>
            <w:tcW w:w="4017" w:type="dxa"/>
          </w:tcPr>
          <w:p w:rsidR="008F1540" w:rsidRDefault="00000000">
            <w:pPr>
              <w:spacing w:after="0"/>
            </w:pPr>
            <w:r>
              <w:rPr>
                <w:rFonts w:ascii="Lato Black"/>
                <w:b/>
              </w:rPr>
              <w:t>Code</w:t>
            </w:r>
          </w:p>
        </w:tc>
        <w:tc>
          <w:tcPr>
            <w:tcW w:w="5961" w:type="dxa"/>
          </w:tcPr>
          <w:p w:rsidR="008F1540" w:rsidRDefault="00000000">
            <w:pPr>
              <w:spacing w:after="0"/>
            </w:pPr>
            <w:r>
              <w:rPr>
                <w:rFonts w:ascii="Lato Black"/>
                <w:b/>
              </w:rPr>
              <w:t>Description</w:t>
            </w:r>
          </w:p>
        </w:tc>
      </w:tr>
      <w:tr w:rsidR="008F1540">
        <w:tblPrEx>
          <w:tblCellMar>
            <w:top w:w="0" w:type="dxa"/>
            <w:bottom w:w="0" w:type="dxa"/>
          </w:tblCellMar>
        </w:tblPrEx>
        <w:tc>
          <w:tcPr>
            <w:tcW w:w="4017" w:type="dxa"/>
          </w:tcPr>
          <w:p w:rsidR="008F1540" w:rsidRDefault="00000000">
            <w:pPr>
              <w:spacing w:after="0"/>
            </w:pPr>
            <w:r>
              <w:rPr>
                <w:rFonts w:ascii="Lato"/>
              </w:rPr>
              <w:t>0410</w:t>
            </w:r>
          </w:p>
        </w:tc>
        <w:tc>
          <w:tcPr>
            <w:tcW w:w="5961" w:type="dxa"/>
          </w:tcPr>
          <w:p w:rsidR="008F1540" w:rsidRDefault="00000000">
            <w:hyperlink r:id="rId41" w:docLocation="https://simbli.eboardsolutions.com/Policy/ViewPolicy.aspx?S=36031525&amp;revid=plusTxlgZXT4cqHVwzrBgp84A==">
              <w:r>
                <w:rPr>
                  <w:rFonts w:ascii="Lato"/>
                  <w:color w:val="0563C1" w:themeColor="hyperlink"/>
                  <w:u w:val="single"/>
                </w:rPr>
                <w:t xml:space="preserve">Nondiscrimination In District Programs </w:t>
              </w:r>
              <w:proofErr w:type="gramStart"/>
              <w:r>
                <w:rPr>
                  <w:rFonts w:ascii="Lato"/>
                  <w:color w:val="0563C1" w:themeColor="hyperlink"/>
                  <w:u w:val="single"/>
                </w:rPr>
                <w:t>And</w:t>
              </w:r>
              <w:proofErr w:type="gramEnd"/>
              <w:r>
                <w:rPr>
                  <w:rFonts w:ascii="Lato"/>
                  <w:color w:val="0563C1" w:themeColor="hyperlink"/>
                  <w:u w:val="single"/>
                </w:rPr>
                <w:t xml:space="preserve"> Activities</w:t>
              </w:r>
            </w:hyperlink>
          </w:p>
        </w:tc>
      </w:tr>
      <w:tr w:rsidR="008F1540">
        <w:tblPrEx>
          <w:tblCellMar>
            <w:top w:w="0" w:type="dxa"/>
            <w:bottom w:w="0" w:type="dxa"/>
          </w:tblCellMar>
        </w:tblPrEx>
        <w:tc>
          <w:tcPr>
            <w:tcW w:w="4017" w:type="dxa"/>
          </w:tcPr>
          <w:p w:rsidR="008F1540" w:rsidRDefault="00000000">
            <w:pPr>
              <w:spacing w:after="0"/>
            </w:pPr>
            <w:r>
              <w:rPr>
                <w:rFonts w:ascii="Lato"/>
              </w:rPr>
              <w:t>0450</w:t>
            </w:r>
          </w:p>
        </w:tc>
        <w:tc>
          <w:tcPr>
            <w:tcW w:w="5961" w:type="dxa"/>
          </w:tcPr>
          <w:p w:rsidR="008F1540" w:rsidRDefault="00000000">
            <w:hyperlink r:id="rId42" w:docLocation="https://simbli.eboardsolutions.com/Policy/ViewPolicy.aspx?S=36031525&amp;revid=2483wJiXZVf4KosmLa9hlQ==">
              <w:r>
                <w:rPr>
                  <w:rFonts w:ascii="Lato"/>
                  <w:color w:val="0563C1" w:themeColor="hyperlink"/>
                  <w:u w:val="single"/>
                </w:rPr>
                <w:t>Comprehensive Safety Plan</w:t>
              </w:r>
            </w:hyperlink>
          </w:p>
        </w:tc>
      </w:tr>
      <w:tr w:rsidR="008F1540">
        <w:tblPrEx>
          <w:tblCellMar>
            <w:top w:w="0" w:type="dxa"/>
            <w:bottom w:w="0" w:type="dxa"/>
          </w:tblCellMar>
        </w:tblPrEx>
        <w:tc>
          <w:tcPr>
            <w:tcW w:w="4017" w:type="dxa"/>
          </w:tcPr>
          <w:p w:rsidR="008F1540" w:rsidRDefault="00000000">
            <w:pPr>
              <w:spacing w:after="0"/>
            </w:pPr>
            <w:r>
              <w:rPr>
                <w:rFonts w:ascii="Lato"/>
              </w:rPr>
              <w:t>1114</w:t>
            </w:r>
          </w:p>
        </w:tc>
        <w:tc>
          <w:tcPr>
            <w:tcW w:w="5961" w:type="dxa"/>
          </w:tcPr>
          <w:p w:rsidR="008F1540" w:rsidRDefault="00000000">
            <w:hyperlink r:id="rId43" w:docLocation="https://simbli.eboardsolutions.com/Policy/ViewPolicy.aspx?S=36031525&amp;revid=XRPyax5E0REAe1pZECx98Q==">
              <w:r>
                <w:rPr>
                  <w:rFonts w:ascii="Lato"/>
                  <w:color w:val="0563C1" w:themeColor="hyperlink"/>
                  <w:u w:val="single"/>
                </w:rPr>
                <w:t xml:space="preserve">District-Sponsored </w:t>
              </w:r>
              <w:proofErr w:type="gramStart"/>
              <w:r>
                <w:rPr>
                  <w:rFonts w:ascii="Lato"/>
                  <w:color w:val="0563C1" w:themeColor="hyperlink"/>
                  <w:u w:val="single"/>
                </w:rPr>
                <w:t>Social Media</w:t>
              </w:r>
              <w:proofErr w:type="gramEnd"/>
            </w:hyperlink>
          </w:p>
        </w:tc>
      </w:tr>
      <w:tr w:rsidR="008F1540">
        <w:tblPrEx>
          <w:tblCellMar>
            <w:top w:w="0" w:type="dxa"/>
            <w:bottom w:w="0" w:type="dxa"/>
          </w:tblCellMar>
        </w:tblPrEx>
        <w:tc>
          <w:tcPr>
            <w:tcW w:w="4017" w:type="dxa"/>
          </w:tcPr>
          <w:p w:rsidR="008F1540" w:rsidRDefault="00000000">
            <w:pPr>
              <w:spacing w:after="0"/>
            </w:pPr>
            <w:r>
              <w:rPr>
                <w:rFonts w:ascii="Lato"/>
              </w:rPr>
              <w:t>1114</w:t>
            </w:r>
          </w:p>
        </w:tc>
        <w:tc>
          <w:tcPr>
            <w:tcW w:w="5961" w:type="dxa"/>
          </w:tcPr>
          <w:p w:rsidR="008F1540" w:rsidRDefault="00000000">
            <w:hyperlink r:id="rId44" w:docLocation="https://simbli.eboardsolutions.com/Policy/ViewPolicy.aspx?S=36031525&amp;revid=IGsYw87gllfCXbR8emIkfg==">
              <w:r>
                <w:rPr>
                  <w:rFonts w:ascii="Lato"/>
                  <w:color w:val="0563C1" w:themeColor="hyperlink"/>
                  <w:u w:val="single"/>
                </w:rPr>
                <w:t xml:space="preserve">District-Sponsored </w:t>
              </w:r>
              <w:proofErr w:type="gramStart"/>
              <w:r>
                <w:rPr>
                  <w:rFonts w:ascii="Lato"/>
                  <w:color w:val="0563C1" w:themeColor="hyperlink"/>
                  <w:u w:val="single"/>
                </w:rPr>
                <w:t>Social Media</w:t>
              </w:r>
              <w:proofErr w:type="gramEnd"/>
            </w:hyperlink>
          </w:p>
        </w:tc>
      </w:tr>
      <w:tr w:rsidR="008F1540">
        <w:tblPrEx>
          <w:tblCellMar>
            <w:top w:w="0" w:type="dxa"/>
            <w:bottom w:w="0" w:type="dxa"/>
          </w:tblCellMar>
        </w:tblPrEx>
        <w:tc>
          <w:tcPr>
            <w:tcW w:w="4017" w:type="dxa"/>
          </w:tcPr>
          <w:p w:rsidR="008F1540" w:rsidRDefault="00000000">
            <w:pPr>
              <w:spacing w:after="0"/>
            </w:pPr>
            <w:r>
              <w:rPr>
                <w:rFonts w:ascii="Lato"/>
              </w:rPr>
              <w:t>1312.3</w:t>
            </w:r>
          </w:p>
        </w:tc>
        <w:tc>
          <w:tcPr>
            <w:tcW w:w="5961" w:type="dxa"/>
          </w:tcPr>
          <w:p w:rsidR="008F1540" w:rsidRDefault="00000000">
            <w:hyperlink r:id="rId45" w:docLocation="https://simbli.eboardsolutions.com/Policy/ViewPolicy.aspx?S=36031525&amp;revid=8z21TS2PQkcBmCE2TslshAwOw==">
              <w:r>
                <w:rPr>
                  <w:rFonts w:ascii="Lato"/>
                  <w:color w:val="0563C1" w:themeColor="hyperlink"/>
                  <w:u w:val="single"/>
                </w:rPr>
                <w:t>Uniform Complaint Procedures</w:t>
              </w:r>
            </w:hyperlink>
          </w:p>
        </w:tc>
      </w:tr>
      <w:tr w:rsidR="008F1540">
        <w:tblPrEx>
          <w:tblCellMar>
            <w:top w:w="0" w:type="dxa"/>
            <w:bottom w:w="0" w:type="dxa"/>
          </w:tblCellMar>
        </w:tblPrEx>
        <w:tc>
          <w:tcPr>
            <w:tcW w:w="4017" w:type="dxa"/>
          </w:tcPr>
          <w:p w:rsidR="008F1540" w:rsidRDefault="00000000">
            <w:pPr>
              <w:spacing w:after="0"/>
            </w:pPr>
            <w:r>
              <w:rPr>
                <w:rFonts w:ascii="Lato"/>
              </w:rPr>
              <w:t>3580</w:t>
            </w:r>
          </w:p>
        </w:tc>
        <w:tc>
          <w:tcPr>
            <w:tcW w:w="5961" w:type="dxa"/>
          </w:tcPr>
          <w:p w:rsidR="008F1540" w:rsidRDefault="00000000">
            <w:hyperlink r:id="rId46" w:docLocation="https://simbli.eboardsolutions.com/Policy/ViewPolicy.aspx?S=36031525&amp;revid=0h1trvtzBPrCXWg1vgrmfA==">
              <w:r>
                <w:rPr>
                  <w:rFonts w:ascii="Lato"/>
                  <w:color w:val="0563C1" w:themeColor="hyperlink"/>
                  <w:u w:val="single"/>
                </w:rPr>
                <w:t>District Records</w:t>
              </w:r>
            </w:hyperlink>
          </w:p>
        </w:tc>
      </w:tr>
      <w:tr w:rsidR="008F1540">
        <w:tblPrEx>
          <w:tblCellMar>
            <w:top w:w="0" w:type="dxa"/>
            <w:bottom w:w="0" w:type="dxa"/>
          </w:tblCellMar>
        </w:tblPrEx>
        <w:tc>
          <w:tcPr>
            <w:tcW w:w="4017" w:type="dxa"/>
          </w:tcPr>
          <w:p w:rsidR="008F1540" w:rsidRDefault="00000000">
            <w:pPr>
              <w:spacing w:after="0"/>
            </w:pPr>
            <w:r>
              <w:rPr>
                <w:rFonts w:ascii="Lato"/>
              </w:rPr>
              <w:t>3580</w:t>
            </w:r>
          </w:p>
        </w:tc>
        <w:tc>
          <w:tcPr>
            <w:tcW w:w="5961" w:type="dxa"/>
          </w:tcPr>
          <w:p w:rsidR="008F1540" w:rsidRDefault="00000000">
            <w:hyperlink r:id="rId47" w:docLocation="https://simbli.eboardsolutions.com/Policy/ViewPolicy.aspx?S=36031525&amp;revid=aDODQOXr7eUVG6pZKIdIag==">
              <w:r>
                <w:rPr>
                  <w:rFonts w:ascii="Lato"/>
                  <w:color w:val="0563C1" w:themeColor="hyperlink"/>
                  <w:u w:val="single"/>
                </w:rPr>
                <w:t>District Records</w:t>
              </w:r>
            </w:hyperlink>
          </w:p>
        </w:tc>
      </w:tr>
      <w:tr w:rsidR="008F1540">
        <w:tblPrEx>
          <w:tblCellMar>
            <w:top w:w="0" w:type="dxa"/>
            <w:bottom w:w="0" w:type="dxa"/>
          </w:tblCellMar>
        </w:tblPrEx>
        <w:tc>
          <w:tcPr>
            <w:tcW w:w="4017" w:type="dxa"/>
          </w:tcPr>
          <w:p w:rsidR="008F1540" w:rsidRDefault="00000000">
            <w:pPr>
              <w:spacing w:after="0"/>
            </w:pPr>
            <w:r>
              <w:rPr>
                <w:rFonts w:ascii="Lato"/>
              </w:rPr>
              <w:t>4119.11</w:t>
            </w:r>
          </w:p>
        </w:tc>
        <w:tc>
          <w:tcPr>
            <w:tcW w:w="5961" w:type="dxa"/>
          </w:tcPr>
          <w:p w:rsidR="008F1540" w:rsidRDefault="00000000">
            <w:hyperlink r:id="rId48" w:docLocation="https://simbli.eboardsolutions.com/Policy/ViewPolicy.aspx?S=36031525&amp;revid=DxMmcPe4XGWxB9uRJgOxdw==">
              <w:r>
                <w:rPr>
                  <w:rFonts w:ascii="Lato"/>
                  <w:color w:val="0563C1" w:themeColor="hyperlink"/>
                  <w:u w:val="single"/>
                </w:rPr>
                <w:t>Sexual Harassment</w:t>
              </w:r>
            </w:hyperlink>
          </w:p>
        </w:tc>
      </w:tr>
      <w:tr w:rsidR="008F1540">
        <w:tblPrEx>
          <w:tblCellMar>
            <w:top w:w="0" w:type="dxa"/>
            <w:bottom w:w="0" w:type="dxa"/>
          </w:tblCellMar>
        </w:tblPrEx>
        <w:tc>
          <w:tcPr>
            <w:tcW w:w="4017" w:type="dxa"/>
          </w:tcPr>
          <w:p w:rsidR="008F1540" w:rsidRDefault="00000000">
            <w:pPr>
              <w:spacing w:after="0"/>
            </w:pPr>
            <w:r>
              <w:rPr>
                <w:rFonts w:ascii="Lato"/>
              </w:rPr>
              <w:t>4119.12</w:t>
            </w:r>
          </w:p>
        </w:tc>
        <w:tc>
          <w:tcPr>
            <w:tcW w:w="5961" w:type="dxa"/>
          </w:tcPr>
          <w:p w:rsidR="008F1540" w:rsidRDefault="00000000">
            <w:hyperlink r:id="rId49" w:docLocation="https://simbli.eboardsolutions.com/Policy/ViewPolicy.aspx?S=36031525&amp;revid=RENNxott1g3yw3ZM4rd6zw==">
              <w:r>
                <w:rPr>
                  <w:rFonts w:ascii="Lato"/>
                  <w:color w:val="0563C1" w:themeColor="hyperlink"/>
                  <w:u w:val="single"/>
                </w:rPr>
                <w:t>Title IX Sexual Harassment Complaint Procedures</w:t>
              </w:r>
            </w:hyperlink>
          </w:p>
        </w:tc>
      </w:tr>
      <w:tr w:rsidR="008F1540">
        <w:tblPrEx>
          <w:tblCellMar>
            <w:top w:w="0" w:type="dxa"/>
            <w:bottom w:w="0" w:type="dxa"/>
          </w:tblCellMar>
        </w:tblPrEx>
        <w:tc>
          <w:tcPr>
            <w:tcW w:w="4017" w:type="dxa"/>
          </w:tcPr>
          <w:p w:rsidR="008F1540" w:rsidRDefault="00000000">
            <w:pPr>
              <w:spacing w:after="0"/>
            </w:pPr>
            <w:r>
              <w:rPr>
                <w:rFonts w:ascii="Lato"/>
              </w:rPr>
              <w:t>4119.12-</w:t>
            </w:r>
            <w:proofErr w:type="gramStart"/>
            <w:r>
              <w:rPr>
                <w:rFonts w:ascii="Lato"/>
              </w:rPr>
              <w:t>E(</w:t>
            </w:r>
            <w:proofErr w:type="gramEnd"/>
            <w:r>
              <w:rPr>
                <w:rFonts w:ascii="Lato"/>
              </w:rPr>
              <w:t>1)</w:t>
            </w:r>
          </w:p>
        </w:tc>
        <w:tc>
          <w:tcPr>
            <w:tcW w:w="5961" w:type="dxa"/>
          </w:tcPr>
          <w:p w:rsidR="008F1540" w:rsidRDefault="00000000">
            <w:hyperlink r:id="rId50" w:docLocation="https://simbli.eboardsolutions.com/Policy/ViewPolicy.aspx?S=36031525&amp;revid=wR4Us221hRvxYhoeSlvCeg==">
              <w:r>
                <w:rPr>
                  <w:rFonts w:ascii="Lato"/>
                  <w:color w:val="0563C1" w:themeColor="hyperlink"/>
                  <w:u w:val="single"/>
                </w:rPr>
                <w:t>Title IX Sexual Harassment Complaint Procedures</w:t>
              </w:r>
            </w:hyperlink>
          </w:p>
        </w:tc>
      </w:tr>
      <w:tr w:rsidR="008F1540">
        <w:tblPrEx>
          <w:tblCellMar>
            <w:top w:w="0" w:type="dxa"/>
            <w:bottom w:w="0" w:type="dxa"/>
          </w:tblCellMar>
        </w:tblPrEx>
        <w:tc>
          <w:tcPr>
            <w:tcW w:w="4017" w:type="dxa"/>
          </w:tcPr>
          <w:p w:rsidR="008F1540" w:rsidRDefault="00000000">
            <w:pPr>
              <w:spacing w:after="0"/>
            </w:pPr>
            <w:r>
              <w:rPr>
                <w:rFonts w:ascii="Lato"/>
              </w:rPr>
              <w:t>4218</w:t>
            </w:r>
          </w:p>
        </w:tc>
        <w:tc>
          <w:tcPr>
            <w:tcW w:w="5961" w:type="dxa"/>
          </w:tcPr>
          <w:p w:rsidR="008F1540" w:rsidRDefault="00000000">
            <w:hyperlink r:id="rId51" w:docLocation="https://simbli.eboardsolutions.com/Policy/ViewPolicy.aspx?S=36031525&amp;revid=DKY8plus2gljkZGq2yiaiZQlw==">
              <w:r>
                <w:rPr>
                  <w:rFonts w:ascii="Lato"/>
                  <w:color w:val="0563C1" w:themeColor="hyperlink"/>
                  <w:u w:val="single"/>
                </w:rPr>
                <w:t>Dismissal/Suspension/Disciplinary Action</w:t>
              </w:r>
            </w:hyperlink>
          </w:p>
        </w:tc>
      </w:tr>
      <w:tr w:rsidR="008F1540">
        <w:tblPrEx>
          <w:tblCellMar>
            <w:top w:w="0" w:type="dxa"/>
            <w:bottom w:w="0" w:type="dxa"/>
          </w:tblCellMar>
        </w:tblPrEx>
        <w:tc>
          <w:tcPr>
            <w:tcW w:w="4017" w:type="dxa"/>
          </w:tcPr>
          <w:p w:rsidR="008F1540" w:rsidRDefault="00000000">
            <w:pPr>
              <w:spacing w:after="0"/>
            </w:pPr>
            <w:r>
              <w:rPr>
                <w:rFonts w:ascii="Lato"/>
              </w:rPr>
              <w:t>5125</w:t>
            </w:r>
          </w:p>
        </w:tc>
        <w:tc>
          <w:tcPr>
            <w:tcW w:w="5961" w:type="dxa"/>
          </w:tcPr>
          <w:p w:rsidR="008F1540" w:rsidRDefault="00000000">
            <w:hyperlink r:id="rId52" w:docLocation="https://simbli.eboardsolutions.com/Policy/ViewPolicy.aspx?S=36031525&amp;revid=9XIlmiPNoMpOyWLK4QknzQ==">
              <w:r>
                <w:rPr>
                  <w:rFonts w:ascii="Lato"/>
                  <w:color w:val="0563C1" w:themeColor="hyperlink"/>
                  <w:u w:val="single"/>
                </w:rPr>
                <w:t>Student Records</w:t>
              </w:r>
            </w:hyperlink>
          </w:p>
        </w:tc>
      </w:tr>
      <w:tr w:rsidR="008F1540">
        <w:tblPrEx>
          <w:tblCellMar>
            <w:top w:w="0" w:type="dxa"/>
            <w:bottom w:w="0" w:type="dxa"/>
          </w:tblCellMar>
        </w:tblPrEx>
        <w:tc>
          <w:tcPr>
            <w:tcW w:w="4017" w:type="dxa"/>
          </w:tcPr>
          <w:p w:rsidR="008F1540" w:rsidRDefault="00000000">
            <w:pPr>
              <w:spacing w:after="0"/>
            </w:pPr>
            <w:r>
              <w:rPr>
                <w:rFonts w:ascii="Lato"/>
              </w:rPr>
              <w:t>5125</w:t>
            </w:r>
          </w:p>
        </w:tc>
        <w:tc>
          <w:tcPr>
            <w:tcW w:w="5961" w:type="dxa"/>
          </w:tcPr>
          <w:p w:rsidR="008F1540" w:rsidRDefault="00000000">
            <w:hyperlink r:id="rId53" w:docLocation="https://simbli.eboardsolutions.com/Policy/ViewPolicy.aspx?S=36031525&amp;revid=G0w0Bk5zZGAJkjMdplusITidQ==">
              <w:r>
                <w:rPr>
                  <w:rFonts w:ascii="Lato"/>
                  <w:color w:val="0563C1" w:themeColor="hyperlink"/>
                  <w:u w:val="single"/>
                </w:rPr>
                <w:t>Student Records</w:t>
              </w:r>
            </w:hyperlink>
          </w:p>
        </w:tc>
      </w:tr>
      <w:tr w:rsidR="008F1540">
        <w:tblPrEx>
          <w:tblCellMar>
            <w:top w:w="0" w:type="dxa"/>
            <w:bottom w:w="0" w:type="dxa"/>
          </w:tblCellMar>
        </w:tblPrEx>
        <w:tc>
          <w:tcPr>
            <w:tcW w:w="4017" w:type="dxa"/>
          </w:tcPr>
          <w:p w:rsidR="008F1540" w:rsidRDefault="00000000">
            <w:pPr>
              <w:spacing w:after="0"/>
            </w:pPr>
            <w:r>
              <w:rPr>
                <w:rFonts w:ascii="Lato"/>
              </w:rPr>
              <w:t>5131</w:t>
            </w:r>
          </w:p>
        </w:tc>
        <w:tc>
          <w:tcPr>
            <w:tcW w:w="5961" w:type="dxa"/>
          </w:tcPr>
          <w:p w:rsidR="008F1540" w:rsidRDefault="00000000">
            <w:hyperlink r:id="rId54" w:docLocation="https://simbli.eboardsolutions.com/Policy/ViewPolicy.aspx?S=36031525&amp;revid=F5RTPnXHPqtye5200NRvKw==">
              <w:r>
                <w:rPr>
                  <w:rFonts w:ascii="Lato"/>
                  <w:color w:val="0563C1" w:themeColor="hyperlink"/>
                  <w:u w:val="single"/>
                </w:rPr>
                <w:t>Conduct</w:t>
              </w:r>
            </w:hyperlink>
          </w:p>
        </w:tc>
      </w:tr>
      <w:tr w:rsidR="008F1540">
        <w:tblPrEx>
          <w:tblCellMar>
            <w:top w:w="0" w:type="dxa"/>
            <w:bottom w:w="0" w:type="dxa"/>
          </w:tblCellMar>
        </w:tblPrEx>
        <w:tc>
          <w:tcPr>
            <w:tcW w:w="4017" w:type="dxa"/>
          </w:tcPr>
          <w:p w:rsidR="008F1540" w:rsidRDefault="00000000">
            <w:pPr>
              <w:spacing w:after="0"/>
            </w:pPr>
            <w:r>
              <w:rPr>
                <w:rFonts w:ascii="Lato"/>
              </w:rPr>
              <w:t>5131.2</w:t>
            </w:r>
          </w:p>
        </w:tc>
        <w:tc>
          <w:tcPr>
            <w:tcW w:w="5961" w:type="dxa"/>
          </w:tcPr>
          <w:p w:rsidR="008F1540" w:rsidRDefault="00000000">
            <w:hyperlink r:id="rId55" w:docLocation="https://simbli.eboardsolutions.com/Policy/ViewPolicy.aspx?S=36031525&amp;revid=AHOgTlsffgpi7P3mvc5ubQ==">
              <w:r>
                <w:rPr>
                  <w:rFonts w:ascii="Lato"/>
                  <w:color w:val="0563C1" w:themeColor="hyperlink"/>
                  <w:u w:val="single"/>
                </w:rPr>
                <w:t>Bullying</w:t>
              </w:r>
            </w:hyperlink>
          </w:p>
        </w:tc>
      </w:tr>
      <w:tr w:rsidR="008F1540">
        <w:tblPrEx>
          <w:tblCellMar>
            <w:top w:w="0" w:type="dxa"/>
            <w:bottom w:w="0" w:type="dxa"/>
          </w:tblCellMar>
        </w:tblPrEx>
        <w:tc>
          <w:tcPr>
            <w:tcW w:w="4017" w:type="dxa"/>
          </w:tcPr>
          <w:p w:rsidR="008F1540" w:rsidRDefault="00000000">
            <w:pPr>
              <w:spacing w:after="0"/>
            </w:pPr>
            <w:r>
              <w:rPr>
                <w:rFonts w:ascii="Lato"/>
              </w:rPr>
              <w:t>5131.2</w:t>
            </w:r>
          </w:p>
        </w:tc>
        <w:tc>
          <w:tcPr>
            <w:tcW w:w="5961" w:type="dxa"/>
          </w:tcPr>
          <w:p w:rsidR="008F1540" w:rsidRDefault="00000000">
            <w:hyperlink r:id="rId56" w:docLocation="https://simbli.eboardsolutions.com/Policy/ViewPolicy.aspx?S=36031525&amp;revid=0fCF8JcQslsh97DVUSwuAVmmQ==">
              <w:r>
                <w:rPr>
                  <w:rFonts w:ascii="Lato"/>
                  <w:color w:val="0563C1" w:themeColor="hyperlink"/>
                  <w:u w:val="single"/>
                </w:rPr>
                <w:t>Bullying</w:t>
              </w:r>
            </w:hyperlink>
          </w:p>
        </w:tc>
      </w:tr>
      <w:tr w:rsidR="008F1540">
        <w:tblPrEx>
          <w:tblCellMar>
            <w:top w:w="0" w:type="dxa"/>
            <w:bottom w:w="0" w:type="dxa"/>
          </w:tblCellMar>
        </w:tblPrEx>
        <w:tc>
          <w:tcPr>
            <w:tcW w:w="4017" w:type="dxa"/>
          </w:tcPr>
          <w:p w:rsidR="008F1540" w:rsidRDefault="00000000">
            <w:pPr>
              <w:spacing w:after="0"/>
            </w:pPr>
            <w:r>
              <w:rPr>
                <w:rFonts w:ascii="Lato"/>
              </w:rPr>
              <w:t>5132</w:t>
            </w:r>
          </w:p>
        </w:tc>
        <w:tc>
          <w:tcPr>
            <w:tcW w:w="5961" w:type="dxa"/>
          </w:tcPr>
          <w:p w:rsidR="008F1540" w:rsidRDefault="00000000">
            <w:hyperlink r:id="rId57" w:docLocation="https://simbli.eboardsolutions.com/Policy/ViewPolicy.aspx?S=36031525&amp;revid=cFHvkAtOdy4HISB5NWu9nQ==">
              <w:r>
                <w:rPr>
                  <w:rFonts w:ascii="Lato"/>
                  <w:color w:val="0563C1" w:themeColor="hyperlink"/>
                  <w:u w:val="single"/>
                </w:rPr>
                <w:t>Dress And Grooming</w:t>
              </w:r>
            </w:hyperlink>
          </w:p>
        </w:tc>
      </w:tr>
      <w:tr w:rsidR="008F1540">
        <w:tblPrEx>
          <w:tblCellMar>
            <w:top w:w="0" w:type="dxa"/>
            <w:bottom w:w="0" w:type="dxa"/>
          </w:tblCellMar>
        </w:tblPrEx>
        <w:tc>
          <w:tcPr>
            <w:tcW w:w="4017" w:type="dxa"/>
          </w:tcPr>
          <w:p w:rsidR="008F1540" w:rsidRDefault="00000000">
            <w:pPr>
              <w:spacing w:after="0"/>
            </w:pPr>
            <w:r>
              <w:rPr>
                <w:rFonts w:ascii="Lato"/>
              </w:rPr>
              <w:t>5141.4</w:t>
            </w:r>
          </w:p>
        </w:tc>
        <w:tc>
          <w:tcPr>
            <w:tcW w:w="5961" w:type="dxa"/>
          </w:tcPr>
          <w:p w:rsidR="008F1540" w:rsidRDefault="00000000">
            <w:hyperlink r:id="rId58" w:docLocation="https://simbli.eboardsolutions.com/Policy/ViewPolicy.aspx?S=36031525&amp;revid=MXbumXP9xJ8PChxvnf1R6A==">
              <w:r>
                <w:rPr>
                  <w:rFonts w:ascii="Lato"/>
                  <w:color w:val="0563C1" w:themeColor="hyperlink"/>
                  <w:u w:val="single"/>
                </w:rPr>
                <w:t xml:space="preserve">Child Abuse Prevention </w:t>
              </w:r>
              <w:proofErr w:type="gramStart"/>
              <w:r>
                <w:rPr>
                  <w:rFonts w:ascii="Lato"/>
                  <w:color w:val="0563C1" w:themeColor="hyperlink"/>
                  <w:u w:val="single"/>
                </w:rPr>
                <w:t>And</w:t>
              </w:r>
              <w:proofErr w:type="gramEnd"/>
              <w:r>
                <w:rPr>
                  <w:rFonts w:ascii="Lato"/>
                  <w:color w:val="0563C1" w:themeColor="hyperlink"/>
                  <w:u w:val="single"/>
                </w:rPr>
                <w:t xml:space="preserve"> Reporting</w:t>
              </w:r>
            </w:hyperlink>
          </w:p>
        </w:tc>
      </w:tr>
      <w:tr w:rsidR="008F1540">
        <w:tblPrEx>
          <w:tblCellMar>
            <w:top w:w="0" w:type="dxa"/>
            <w:bottom w:w="0" w:type="dxa"/>
          </w:tblCellMar>
        </w:tblPrEx>
        <w:tc>
          <w:tcPr>
            <w:tcW w:w="4017" w:type="dxa"/>
          </w:tcPr>
          <w:p w:rsidR="008F1540" w:rsidRDefault="00000000">
            <w:pPr>
              <w:spacing w:after="0"/>
            </w:pPr>
            <w:r>
              <w:rPr>
                <w:rFonts w:ascii="Lato"/>
              </w:rPr>
              <w:t>5141.52</w:t>
            </w:r>
          </w:p>
        </w:tc>
        <w:tc>
          <w:tcPr>
            <w:tcW w:w="5961" w:type="dxa"/>
          </w:tcPr>
          <w:p w:rsidR="008F1540" w:rsidRDefault="00000000">
            <w:hyperlink r:id="rId59" w:docLocation="https://simbli.eboardsolutions.com/Policy/ViewPolicy.aspx?S=36031525&amp;revid=yT5r80BSITlJ8I45nU7eVQ==">
              <w:r>
                <w:rPr>
                  <w:rFonts w:ascii="Lato"/>
                  <w:color w:val="0563C1" w:themeColor="hyperlink"/>
                  <w:u w:val="single"/>
                </w:rPr>
                <w:t>Suicide Prevention</w:t>
              </w:r>
            </w:hyperlink>
          </w:p>
        </w:tc>
      </w:tr>
      <w:tr w:rsidR="008F1540">
        <w:tblPrEx>
          <w:tblCellMar>
            <w:top w:w="0" w:type="dxa"/>
            <w:bottom w:w="0" w:type="dxa"/>
          </w:tblCellMar>
        </w:tblPrEx>
        <w:tc>
          <w:tcPr>
            <w:tcW w:w="4017" w:type="dxa"/>
          </w:tcPr>
          <w:p w:rsidR="008F1540" w:rsidRDefault="00000000">
            <w:pPr>
              <w:spacing w:after="0"/>
            </w:pPr>
            <w:r>
              <w:rPr>
                <w:rFonts w:ascii="Lato"/>
              </w:rPr>
              <w:t>5144.1</w:t>
            </w:r>
          </w:p>
        </w:tc>
        <w:tc>
          <w:tcPr>
            <w:tcW w:w="5961" w:type="dxa"/>
          </w:tcPr>
          <w:p w:rsidR="008F1540" w:rsidRDefault="00000000">
            <w:hyperlink r:id="rId60" w:docLocation="https://simbli.eboardsolutions.com/Policy/ViewPolicy.aspx?S=36031525&amp;revid=G9OCeJV9bg0besPRIQitiw==">
              <w:r>
                <w:rPr>
                  <w:rFonts w:ascii="Lato"/>
                  <w:color w:val="0563C1" w:themeColor="hyperlink"/>
                  <w:u w:val="single"/>
                </w:rPr>
                <w:t>Suspension And Expulsion/Due Process</w:t>
              </w:r>
            </w:hyperlink>
          </w:p>
        </w:tc>
      </w:tr>
      <w:tr w:rsidR="008F1540">
        <w:tblPrEx>
          <w:tblCellMar>
            <w:top w:w="0" w:type="dxa"/>
            <w:bottom w:w="0" w:type="dxa"/>
          </w:tblCellMar>
        </w:tblPrEx>
        <w:tc>
          <w:tcPr>
            <w:tcW w:w="4017" w:type="dxa"/>
          </w:tcPr>
          <w:p w:rsidR="008F1540" w:rsidRDefault="00000000">
            <w:pPr>
              <w:spacing w:after="0"/>
            </w:pPr>
            <w:r>
              <w:rPr>
                <w:rFonts w:ascii="Lato"/>
              </w:rPr>
              <w:t>5145.2</w:t>
            </w:r>
          </w:p>
        </w:tc>
        <w:tc>
          <w:tcPr>
            <w:tcW w:w="5961" w:type="dxa"/>
          </w:tcPr>
          <w:p w:rsidR="008F1540" w:rsidRDefault="00000000">
            <w:hyperlink r:id="rId61" w:docLocation="https://simbli.eboardsolutions.com/Policy/ViewPolicy.aspx?S=36031525&amp;revid=plusZ3tmQ9v58UQhhDW7T0G1A==">
              <w:r>
                <w:rPr>
                  <w:rFonts w:ascii="Lato"/>
                  <w:color w:val="0563C1" w:themeColor="hyperlink"/>
                  <w:u w:val="single"/>
                </w:rPr>
                <w:t>Freedom Of Speech/Expression</w:t>
              </w:r>
            </w:hyperlink>
          </w:p>
        </w:tc>
      </w:tr>
      <w:tr w:rsidR="008F1540">
        <w:tblPrEx>
          <w:tblCellMar>
            <w:top w:w="0" w:type="dxa"/>
            <w:bottom w:w="0" w:type="dxa"/>
          </w:tblCellMar>
        </w:tblPrEx>
        <w:tc>
          <w:tcPr>
            <w:tcW w:w="4017" w:type="dxa"/>
          </w:tcPr>
          <w:p w:rsidR="008F1540" w:rsidRDefault="00000000">
            <w:pPr>
              <w:spacing w:after="0"/>
            </w:pPr>
            <w:r>
              <w:rPr>
                <w:rFonts w:ascii="Lato"/>
              </w:rPr>
              <w:t>5145.2</w:t>
            </w:r>
          </w:p>
        </w:tc>
        <w:tc>
          <w:tcPr>
            <w:tcW w:w="5961" w:type="dxa"/>
          </w:tcPr>
          <w:p w:rsidR="008F1540" w:rsidRDefault="00000000">
            <w:hyperlink r:id="rId62" w:docLocation="https://simbli.eboardsolutions.com/Policy/ViewPolicy.aspx?S=36031525&amp;revid=46aqXPZCgDo6nfiuAIG6cg==">
              <w:r>
                <w:rPr>
                  <w:rFonts w:ascii="Lato"/>
                  <w:color w:val="0563C1" w:themeColor="hyperlink"/>
                  <w:u w:val="single"/>
                </w:rPr>
                <w:t>Freedom Of Speech/Expression</w:t>
              </w:r>
            </w:hyperlink>
          </w:p>
        </w:tc>
      </w:tr>
      <w:tr w:rsidR="008F1540">
        <w:tblPrEx>
          <w:tblCellMar>
            <w:top w:w="0" w:type="dxa"/>
            <w:bottom w:w="0" w:type="dxa"/>
          </w:tblCellMar>
        </w:tblPrEx>
        <w:tc>
          <w:tcPr>
            <w:tcW w:w="4017" w:type="dxa"/>
          </w:tcPr>
          <w:p w:rsidR="008F1540" w:rsidRDefault="00000000">
            <w:pPr>
              <w:spacing w:after="0"/>
            </w:pPr>
            <w:r>
              <w:rPr>
                <w:rFonts w:ascii="Lato"/>
              </w:rPr>
              <w:t>5145.3</w:t>
            </w:r>
          </w:p>
        </w:tc>
        <w:tc>
          <w:tcPr>
            <w:tcW w:w="5961" w:type="dxa"/>
          </w:tcPr>
          <w:p w:rsidR="008F1540" w:rsidRDefault="00000000">
            <w:hyperlink r:id="rId63" w:docLocation="https://simbli.eboardsolutions.com/Policy/ViewPolicy.aspx?S=36031525&amp;revid=97syo00tpcrQ1pgp34Lkvw==">
              <w:r>
                <w:rPr>
                  <w:rFonts w:ascii="Lato"/>
                  <w:color w:val="0563C1" w:themeColor="hyperlink"/>
                  <w:u w:val="single"/>
                </w:rPr>
                <w:t>Nondiscrimination/Harassment</w:t>
              </w:r>
            </w:hyperlink>
          </w:p>
        </w:tc>
      </w:tr>
      <w:tr w:rsidR="008F1540">
        <w:tblPrEx>
          <w:tblCellMar>
            <w:top w:w="0" w:type="dxa"/>
            <w:bottom w:w="0" w:type="dxa"/>
          </w:tblCellMar>
        </w:tblPrEx>
        <w:tc>
          <w:tcPr>
            <w:tcW w:w="4017" w:type="dxa"/>
          </w:tcPr>
          <w:p w:rsidR="008F1540" w:rsidRDefault="00000000">
            <w:pPr>
              <w:spacing w:after="0"/>
            </w:pPr>
            <w:r>
              <w:rPr>
                <w:rFonts w:ascii="Lato"/>
              </w:rPr>
              <w:lastRenderedPageBreak/>
              <w:t>5145.3</w:t>
            </w:r>
          </w:p>
        </w:tc>
        <w:tc>
          <w:tcPr>
            <w:tcW w:w="5961" w:type="dxa"/>
          </w:tcPr>
          <w:p w:rsidR="008F1540" w:rsidRDefault="00000000">
            <w:hyperlink r:id="rId64" w:docLocation="https://simbli.eboardsolutions.com/Policy/ViewPolicy.aspx?S=36031525&amp;revid=B1cHrxWn7F1nrpl7cORlpg==">
              <w:r>
                <w:rPr>
                  <w:rFonts w:ascii="Lato"/>
                  <w:color w:val="0563C1" w:themeColor="hyperlink"/>
                  <w:u w:val="single"/>
                </w:rPr>
                <w:t>Nondiscrimination/Harassment</w:t>
              </w:r>
            </w:hyperlink>
          </w:p>
        </w:tc>
      </w:tr>
      <w:tr w:rsidR="008F1540">
        <w:tblPrEx>
          <w:tblCellMar>
            <w:top w:w="0" w:type="dxa"/>
            <w:bottom w:w="0" w:type="dxa"/>
          </w:tblCellMar>
        </w:tblPrEx>
        <w:tc>
          <w:tcPr>
            <w:tcW w:w="4017" w:type="dxa"/>
          </w:tcPr>
          <w:p w:rsidR="008F1540" w:rsidRDefault="00000000">
            <w:pPr>
              <w:spacing w:after="0"/>
            </w:pPr>
            <w:r>
              <w:rPr>
                <w:rFonts w:ascii="Lato"/>
              </w:rPr>
              <w:t>5145.6</w:t>
            </w:r>
          </w:p>
        </w:tc>
        <w:tc>
          <w:tcPr>
            <w:tcW w:w="5961" w:type="dxa"/>
          </w:tcPr>
          <w:p w:rsidR="008F1540" w:rsidRDefault="00000000">
            <w:hyperlink r:id="rId65" w:docLocation="https://simbli.eboardsolutions.com/Policy/ViewPolicy.aspx?S=36031525&amp;revid=OuG6yxI2I49nLnEplusMc0u5A==">
              <w:r>
                <w:rPr>
                  <w:rFonts w:ascii="Lato"/>
                  <w:color w:val="0563C1" w:themeColor="hyperlink"/>
                  <w:u w:val="single"/>
                </w:rPr>
                <w:t>Parent/Guardian Notifications</w:t>
              </w:r>
            </w:hyperlink>
          </w:p>
        </w:tc>
      </w:tr>
      <w:tr w:rsidR="008F1540">
        <w:tblPrEx>
          <w:tblCellMar>
            <w:top w:w="0" w:type="dxa"/>
            <w:bottom w:w="0" w:type="dxa"/>
          </w:tblCellMar>
        </w:tblPrEx>
        <w:tc>
          <w:tcPr>
            <w:tcW w:w="4017" w:type="dxa"/>
          </w:tcPr>
          <w:p w:rsidR="008F1540" w:rsidRDefault="00000000">
            <w:pPr>
              <w:spacing w:after="0"/>
            </w:pPr>
            <w:r>
              <w:rPr>
                <w:rFonts w:ascii="Lato"/>
              </w:rPr>
              <w:t>5145.6-</w:t>
            </w:r>
            <w:proofErr w:type="gramStart"/>
            <w:r>
              <w:rPr>
                <w:rFonts w:ascii="Lato"/>
              </w:rPr>
              <w:t>E(</w:t>
            </w:r>
            <w:proofErr w:type="gramEnd"/>
            <w:r>
              <w:rPr>
                <w:rFonts w:ascii="Lato"/>
              </w:rPr>
              <w:t>1)</w:t>
            </w:r>
          </w:p>
        </w:tc>
        <w:tc>
          <w:tcPr>
            <w:tcW w:w="5961" w:type="dxa"/>
          </w:tcPr>
          <w:p w:rsidR="008F1540" w:rsidRDefault="00000000">
            <w:hyperlink r:id="rId66" w:docLocation="https://simbli.eboardsolutions.com/Policy/ViewPolicy.aspx?S=36031525&amp;revid=plusNmnkT3IDgIGosAMemr3NA==">
              <w:r>
                <w:rPr>
                  <w:rFonts w:ascii="Lato"/>
                  <w:color w:val="0563C1" w:themeColor="hyperlink"/>
                  <w:u w:val="single"/>
                </w:rPr>
                <w:t>Parent/Guardian Notifications</w:t>
              </w:r>
            </w:hyperlink>
          </w:p>
        </w:tc>
      </w:tr>
      <w:tr w:rsidR="008F1540">
        <w:tblPrEx>
          <w:tblCellMar>
            <w:top w:w="0" w:type="dxa"/>
            <w:bottom w:w="0" w:type="dxa"/>
          </w:tblCellMar>
        </w:tblPrEx>
        <w:tc>
          <w:tcPr>
            <w:tcW w:w="4017" w:type="dxa"/>
          </w:tcPr>
          <w:p w:rsidR="008F1540" w:rsidRDefault="00000000">
            <w:pPr>
              <w:spacing w:after="0"/>
            </w:pPr>
            <w:r>
              <w:rPr>
                <w:rFonts w:ascii="Lato"/>
              </w:rPr>
              <w:t>5145.71</w:t>
            </w:r>
          </w:p>
        </w:tc>
        <w:tc>
          <w:tcPr>
            <w:tcW w:w="5961" w:type="dxa"/>
          </w:tcPr>
          <w:p w:rsidR="008F1540" w:rsidRDefault="00000000">
            <w:hyperlink r:id="rId67" w:docLocation="https://simbli.eboardsolutions.com/Policy/ViewPolicy.aspx?S=36031525&amp;revid=YGCXVAYXHrZi4NslshypxGKrQ==">
              <w:r>
                <w:rPr>
                  <w:rFonts w:ascii="Lato"/>
                  <w:color w:val="0563C1" w:themeColor="hyperlink"/>
                  <w:u w:val="single"/>
                </w:rPr>
                <w:t>Title IX Sexual Harassment Complaint Procedures</w:t>
              </w:r>
            </w:hyperlink>
          </w:p>
        </w:tc>
      </w:tr>
      <w:tr w:rsidR="008F1540">
        <w:tblPrEx>
          <w:tblCellMar>
            <w:top w:w="0" w:type="dxa"/>
            <w:bottom w:w="0" w:type="dxa"/>
          </w:tblCellMar>
        </w:tblPrEx>
        <w:tc>
          <w:tcPr>
            <w:tcW w:w="4017" w:type="dxa"/>
          </w:tcPr>
          <w:p w:rsidR="008F1540" w:rsidRDefault="00000000">
            <w:pPr>
              <w:spacing w:after="0"/>
            </w:pPr>
            <w:r>
              <w:rPr>
                <w:rFonts w:ascii="Lato"/>
              </w:rPr>
              <w:t>6142.8</w:t>
            </w:r>
          </w:p>
        </w:tc>
        <w:tc>
          <w:tcPr>
            <w:tcW w:w="5961" w:type="dxa"/>
          </w:tcPr>
          <w:p w:rsidR="008F1540" w:rsidRDefault="00000000">
            <w:hyperlink r:id="rId68" w:docLocation="https://simbli.eboardsolutions.com/Policy/ViewPolicy.aspx?S=36031525&amp;revid=6zUFxskfBnqZp4cshqlbGw==">
              <w:r>
                <w:rPr>
                  <w:rFonts w:ascii="Lato"/>
                  <w:color w:val="0563C1" w:themeColor="hyperlink"/>
                  <w:u w:val="single"/>
                </w:rPr>
                <w:t>Comprehensive Health Education</w:t>
              </w:r>
            </w:hyperlink>
          </w:p>
        </w:tc>
      </w:tr>
      <w:tr w:rsidR="008F1540">
        <w:tblPrEx>
          <w:tblCellMar>
            <w:top w:w="0" w:type="dxa"/>
            <w:bottom w:w="0" w:type="dxa"/>
          </w:tblCellMar>
        </w:tblPrEx>
        <w:tc>
          <w:tcPr>
            <w:tcW w:w="4017" w:type="dxa"/>
          </w:tcPr>
          <w:p w:rsidR="008F1540" w:rsidRDefault="00000000">
            <w:pPr>
              <w:spacing w:after="0"/>
            </w:pPr>
            <w:r>
              <w:rPr>
                <w:rFonts w:ascii="Lato"/>
              </w:rPr>
              <w:t>6163.4</w:t>
            </w:r>
          </w:p>
        </w:tc>
        <w:tc>
          <w:tcPr>
            <w:tcW w:w="5961" w:type="dxa"/>
          </w:tcPr>
          <w:p w:rsidR="008F1540" w:rsidRDefault="00000000">
            <w:hyperlink r:id="rId69" w:docLocation="https://simbli.eboardsolutions.com/Policy/ViewPolicy.aspx?S=36031525&amp;revid=z3plusCTEEBBoTKplus2bmdz536g==">
              <w:r>
                <w:rPr>
                  <w:rFonts w:ascii="Lato"/>
                  <w:color w:val="0563C1" w:themeColor="hyperlink"/>
                  <w:u w:val="single"/>
                </w:rPr>
                <w:t xml:space="preserve">Student Use </w:t>
              </w:r>
              <w:proofErr w:type="gramStart"/>
              <w:r>
                <w:rPr>
                  <w:rFonts w:ascii="Lato"/>
                  <w:color w:val="0563C1" w:themeColor="hyperlink"/>
                  <w:u w:val="single"/>
                </w:rPr>
                <w:t>Of</w:t>
              </w:r>
              <w:proofErr w:type="gramEnd"/>
              <w:r>
                <w:rPr>
                  <w:rFonts w:ascii="Lato"/>
                  <w:color w:val="0563C1" w:themeColor="hyperlink"/>
                  <w:u w:val="single"/>
                </w:rPr>
                <w:t xml:space="preserve"> Technology</w:t>
              </w:r>
            </w:hyperlink>
          </w:p>
        </w:tc>
      </w:tr>
      <w:tr w:rsidR="008F1540">
        <w:tblPrEx>
          <w:tblCellMar>
            <w:top w:w="0" w:type="dxa"/>
            <w:bottom w:w="0" w:type="dxa"/>
          </w:tblCellMar>
        </w:tblPrEx>
        <w:tc>
          <w:tcPr>
            <w:tcW w:w="4017" w:type="dxa"/>
          </w:tcPr>
          <w:p w:rsidR="008F1540" w:rsidRDefault="00000000">
            <w:pPr>
              <w:spacing w:after="0"/>
            </w:pPr>
            <w:r>
              <w:rPr>
                <w:rFonts w:ascii="Lato"/>
              </w:rPr>
              <w:t>6163.4-</w:t>
            </w:r>
            <w:proofErr w:type="gramStart"/>
            <w:r>
              <w:rPr>
                <w:rFonts w:ascii="Lato"/>
              </w:rPr>
              <w:t>E(</w:t>
            </w:r>
            <w:proofErr w:type="gramEnd"/>
            <w:r>
              <w:rPr>
                <w:rFonts w:ascii="Lato"/>
              </w:rPr>
              <w:t>1)</w:t>
            </w:r>
          </w:p>
        </w:tc>
        <w:tc>
          <w:tcPr>
            <w:tcW w:w="5961" w:type="dxa"/>
          </w:tcPr>
          <w:p w:rsidR="008F1540" w:rsidRDefault="00000000">
            <w:hyperlink r:id="rId70" w:docLocation="https://simbli.eboardsolutions.com/Policy/ViewPolicy.aspx?S=36031525&amp;revid=7DK6iplusdSSyAp2IaDSVuwplusg==">
              <w:r>
                <w:rPr>
                  <w:rFonts w:ascii="Lato"/>
                  <w:color w:val="0563C1" w:themeColor="hyperlink"/>
                  <w:u w:val="single"/>
                </w:rPr>
                <w:t xml:space="preserve">Student Use </w:t>
              </w:r>
              <w:proofErr w:type="gramStart"/>
              <w:r>
                <w:rPr>
                  <w:rFonts w:ascii="Lato"/>
                  <w:color w:val="0563C1" w:themeColor="hyperlink"/>
                  <w:u w:val="single"/>
                </w:rPr>
                <w:t>Of</w:t>
              </w:r>
              <w:proofErr w:type="gramEnd"/>
              <w:r>
                <w:rPr>
                  <w:rFonts w:ascii="Lato"/>
                  <w:color w:val="0563C1" w:themeColor="hyperlink"/>
                  <w:u w:val="single"/>
                </w:rPr>
                <w:t xml:space="preserve"> Technology</w:t>
              </w:r>
            </w:hyperlink>
          </w:p>
        </w:tc>
      </w:tr>
    </w:tbl>
    <w:p w:rsidR="00C25AB0" w:rsidRDefault="00C25AB0"/>
    <w:sectPr w:rsidR="00C25AB0">
      <w:pgSz w:w="12240" w:h="15840"/>
      <w:pgMar w:top="617" w:right="1200" w:bottom="402" w:left="14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440F8"/>
    <w:multiLevelType w:val="multilevel"/>
    <w:tmpl w:val="73342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00DC9"/>
    <w:multiLevelType w:val="multilevel"/>
    <w:tmpl w:val="0C2AF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756F7"/>
    <w:multiLevelType w:val="multilevel"/>
    <w:tmpl w:val="101A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8A5314"/>
    <w:multiLevelType w:val="multilevel"/>
    <w:tmpl w:val="F72AB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355099">
    <w:abstractNumId w:val="2"/>
  </w:num>
  <w:num w:numId="2" w16cid:durableId="89933575">
    <w:abstractNumId w:val="3"/>
  </w:num>
  <w:num w:numId="3" w16cid:durableId="1638146738">
    <w:abstractNumId w:val="0"/>
  </w:num>
  <w:num w:numId="4" w16cid:durableId="37081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40"/>
    <w:rsid w:val="006D490A"/>
    <w:rsid w:val="008F1540"/>
    <w:rsid w:val="00C25AB0"/>
    <w:rsid w:val="00DF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BE0B0-50CE-4B6A-8C71-F2EA2C31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otnoteReference">
    <w:name w:val="footnote reference"/>
    <w:basedOn w:val="DefaultParagraphFon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4204">
      <w:bodyDiv w:val="1"/>
      <w:marLeft w:val="0"/>
      <w:marRight w:val="0"/>
      <w:marTop w:val="0"/>
      <w:marBottom w:val="0"/>
      <w:divBdr>
        <w:top w:val="none" w:sz="0" w:space="0" w:color="auto"/>
        <w:left w:val="none" w:sz="0" w:space="0" w:color="auto"/>
        <w:bottom w:val="none" w:sz="0" w:space="0" w:color="auto"/>
        <w:right w:val="none" w:sz="0" w:space="0" w:color="auto"/>
      </w:divBdr>
      <w:divsChild>
        <w:div w:id="462817214">
          <w:marLeft w:val="0"/>
          <w:marRight w:val="0"/>
          <w:marTop w:val="150"/>
          <w:marBottom w:val="0"/>
          <w:divBdr>
            <w:top w:val="none" w:sz="0" w:space="0" w:color="auto"/>
            <w:left w:val="none" w:sz="0" w:space="0" w:color="auto"/>
            <w:bottom w:val="none" w:sz="0" w:space="0" w:color="auto"/>
            <w:right w:val="none" w:sz="0" w:space="0" w:color="auto"/>
          </w:divBdr>
        </w:div>
      </w:divsChild>
    </w:div>
    <w:div w:id="951328557">
      <w:bodyDiv w:val="1"/>
      <w:marLeft w:val="0"/>
      <w:marRight w:val="0"/>
      <w:marTop w:val="0"/>
      <w:marBottom w:val="0"/>
      <w:divBdr>
        <w:top w:val="none" w:sz="0" w:space="0" w:color="auto"/>
        <w:left w:val="none" w:sz="0" w:space="0" w:color="auto"/>
        <w:bottom w:val="none" w:sz="0" w:space="0" w:color="auto"/>
        <w:right w:val="none" w:sz="0" w:space="0" w:color="auto"/>
      </w:divBdr>
      <w:divsChild>
        <w:div w:id="1035085514">
          <w:marLeft w:val="0"/>
          <w:marRight w:val="0"/>
          <w:marTop w:val="0"/>
          <w:marBottom w:val="0"/>
          <w:divBdr>
            <w:top w:val="none" w:sz="0" w:space="0" w:color="auto"/>
            <w:left w:val="none" w:sz="0" w:space="0" w:color="auto"/>
            <w:bottom w:val="none" w:sz="0" w:space="0" w:color="auto"/>
            <w:right w:val="none" w:sz="0" w:space="0" w:color="auto"/>
          </w:divBdr>
          <w:divsChild>
            <w:div w:id="1876965881">
              <w:marLeft w:val="0"/>
              <w:marRight w:val="0"/>
              <w:marTop w:val="0"/>
              <w:marBottom w:val="0"/>
              <w:divBdr>
                <w:top w:val="none" w:sz="0" w:space="0" w:color="auto"/>
                <w:left w:val="none" w:sz="0" w:space="0" w:color="auto"/>
                <w:bottom w:val="none" w:sz="0" w:space="0" w:color="auto"/>
                <w:right w:val="none" w:sz="0" w:space="0" w:color="auto"/>
              </w:divBdr>
              <w:divsChild>
                <w:div w:id="261493661">
                  <w:marLeft w:val="0"/>
                  <w:marRight w:val="0"/>
                  <w:marTop w:val="0"/>
                  <w:marBottom w:val="0"/>
                  <w:divBdr>
                    <w:top w:val="none" w:sz="0" w:space="0" w:color="auto"/>
                    <w:left w:val="none" w:sz="0" w:space="0" w:color="auto"/>
                    <w:bottom w:val="none" w:sz="0" w:space="0" w:color="auto"/>
                    <w:right w:val="none" w:sz="0" w:space="0" w:color="auto"/>
                  </w:divBdr>
                </w:div>
              </w:divsChild>
            </w:div>
            <w:div w:id="1921257688">
              <w:marLeft w:val="0"/>
              <w:marRight w:val="0"/>
              <w:marTop w:val="0"/>
              <w:marBottom w:val="0"/>
              <w:divBdr>
                <w:top w:val="none" w:sz="0" w:space="0" w:color="auto"/>
                <w:left w:val="none" w:sz="0" w:space="0" w:color="auto"/>
                <w:bottom w:val="none" w:sz="0" w:space="0" w:color="auto"/>
                <w:right w:val="none" w:sz="0" w:space="0" w:color="auto"/>
              </w:divBdr>
              <w:divsChild>
                <w:div w:id="876040788">
                  <w:marLeft w:val="0"/>
                  <w:marRight w:val="0"/>
                  <w:marTop w:val="0"/>
                  <w:marBottom w:val="0"/>
                  <w:divBdr>
                    <w:top w:val="none" w:sz="0" w:space="0" w:color="auto"/>
                    <w:left w:val="none" w:sz="0" w:space="0" w:color="auto"/>
                    <w:bottom w:val="none" w:sz="0" w:space="0" w:color="auto"/>
                    <w:right w:val="none" w:sz="0" w:space="0" w:color="auto"/>
                  </w:divBdr>
                  <w:divsChild>
                    <w:div w:id="8205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36584">
      <w:bodyDiv w:val="1"/>
      <w:marLeft w:val="0"/>
      <w:marRight w:val="0"/>
      <w:marTop w:val="0"/>
      <w:marBottom w:val="0"/>
      <w:divBdr>
        <w:top w:val="none" w:sz="0" w:space="0" w:color="auto"/>
        <w:left w:val="none" w:sz="0" w:space="0" w:color="auto"/>
        <w:bottom w:val="none" w:sz="0" w:space="0" w:color="auto"/>
        <w:right w:val="none" w:sz="0" w:space="0" w:color="auto"/>
      </w:divBdr>
      <w:divsChild>
        <w:div w:id="885026658">
          <w:marLeft w:val="0"/>
          <w:marRight w:val="0"/>
          <w:marTop w:val="0"/>
          <w:marBottom w:val="0"/>
          <w:divBdr>
            <w:top w:val="none" w:sz="0" w:space="0" w:color="auto"/>
            <w:left w:val="none" w:sz="0" w:space="0" w:color="auto"/>
            <w:bottom w:val="none" w:sz="0" w:space="0" w:color="auto"/>
            <w:right w:val="none" w:sz="0" w:space="0" w:color="auto"/>
          </w:divBdr>
          <w:divsChild>
            <w:div w:id="418647819">
              <w:marLeft w:val="0"/>
              <w:marRight w:val="0"/>
              <w:marTop w:val="0"/>
              <w:marBottom w:val="0"/>
              <w:divBdr>
                <w:top w:val="none" w:sz="0" w:space="0" w:color="auto"/>
                <w:left w:val="none" w:sz="0" w:space="0" w:color="auto"/>
                <w:bottom w:val="none" w:sz="0" w:space="0" w:color="auto"/>
                <w:right w:val="none" w:sz="0" w:space="0" w:color="auto"/>
              </w:divBdr>
              <w:divsChild>
                <w:div w:id="10677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uscode.house.gov/view.xhtml?req=(title:42%20section:1983%20edition:prelim)%20OR%20(granuleid:USC-prelim-title42-section1983)&amp;f=treesort&amp;edition=prelim&amp;num=0&amp;jumpTo=true" TargetMode="External"/><Relationship Id="rId21" Type="http://schemas.openxmlformats.org/officeDocument/2006/relationships/hyperlink" Target="https://uscode.house.gov/view.xhtml?req=(title:20%20section:1221%20edition:prelim)%20OR%20(granuleid:USC-prelim-title20-section1221)&amp;f=treesort&amp;edition=prelim&amp;num=0&amp;jumpTo=true" TargetMode="External"/><Relationship Id="rId42" Type="http://schemas.openxmlformats.org/officeDocument/2006/relationships/hyperlink" Target="https://simbli.eboardsolutions.com/Policy/ViewPolicy.aspx?S=36031525&amp;revid=2483wJiXZVf4KosmLa9hlQ==" TargetMode="External"/><Relationship Id="rId47" Type="http://schemas.openxmlformats.org/officeDocument/2006/relationships/hyperlink" Target="https://simbli.eboardsolutions.com/Policy/ViewPolicy.aspx?S=36031525&amp;revid=aDODQOXr7eUVG6pZKIdIag==" TargetMode="External"/><Relationship Id="rId63" Type="http://schemas.openxmlformats.org/officeDocument/2006/relationships/hyperlink" Target="https://simbli.eboardsolutions.com/Policy/ViewPolicy.aspx?S=36031525&amp;revid=97syo00tpcrQ1pgp34Lkvw==" TargetMode="External"/><Relationship Id="rId68" Type="http://schemas.openxmlformats.org/officeDocument/2006/relationships/hyperlink" Target="https://simbli.eboardsolutions.com/Policy/ViewPolicy.aspx?S=36031525&amp;revid=6zUFxskfBnqZp4cshqlbGw==" TargetMode="External"/><Relationship Id="rId7" Type="http://schemas.openxmlformats.org/officeDocument/2006/relationships/hyperlink" Target="https://govt.westlaw.com/calregs/Document/I2B0900534C6911EC93A8000D3A7C4BC3?viewType=FullText&amp;originationContext=documenttoc&amp;transitionType=CategoryPageItem&amp;contextData=(sc.Default)"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info.legislature.ca.gov/faces/codes_displaySection.xhtml?lawCode=EDC&amp;sectionNum=48985." TargetMode="External"/><Relationship Id="rId29" Type="http://schemas.openxmlformats.org/officeDocument/2006/relationships/hyperlink" Target="https://law.justia.com/cases/" TargetMode="External"/><Relationship Id="rId11" Type="http://schemas.openxmlformats.org/officeDocument/2006/relationships/hyperlink" Target="https://leginfo.legislature.ca.gov/faces/codes_displaySection.xhtml?sectionNum=35292.5.&amp;lawCode=EDC" TargetMode="External"/><Relationship Id="rId24" Type="http://schemas.openxmlformats.org/officeDocument/2006/relationships/hyperlink" Target="https://www.ecfr.gov/current/title-34/subtitle-A/part-99" TargetMode="External"/><Relationship Id="rId32" Type="http://schemas.openxmlformats.org/officeDocument/2006/relationships/hyperlink" Target="https://www.lexisnexis.com/clients/CACourts/" TargetMode="External"/><Relationship Id="rId37" Type="http://schemas.openxmlformats.org/officeDocument/2006/relationships/hyperlink" Target="https://legalservices.csba.org/" TargetMode="External"/><Relationship Id="rId40" Type="http://schemas.openxmlformats.org/officeDocument/2006/relationships/hyperlink" Target="http://www2.ed.gov/ocr" TargetMode="External"/><Relationship Id="rId45" Type="http://schemas.openxmlformats.org/officeDocument/2006/relationships/hyperlink" Target="https://simbli.eboardsolutions.com/Policy/ViewPolicy.aspx?S=36031525&amp;revid=8z21TS2PQkcBmCE2TslshAwOw==" TargetMode="External"/><Relationship Id="rId53" Type="http://schemas.openxmlformats.org/officeDocument/2006/relationships/hyperlink" Target="https://simbli.eboardsolutions.com/Policy/ViewPolicy.aspx?S=36031525&amp;revid=G0w0Bk5zZGAJkjMdplusITidQ==" TargetMode="External"/><Relationship Id="rId58" Type="http://schemas.openxmlformats.org/officeDocument/2006/relationships/hyperlink" Target="https://simbli.eboardsolutions.com/Policy/ViewPolicy.aspx?S=36031525&amp;revid=MXbumXP9xJ8PChxvnf1R6A==" TargetMode="External"/><Relationship Id="rId66" Type="http://schemas.openxmlformats.org/officeDocument/2006/relationships/hyperlink" Target="https://simbli.eboardsolutions.com/Policy/ViewPolicy.aspx?S=36031525&amp;revid=plusNmnkT3IDgIGosAMemr3NA==" TargetMode="External"/><Relationship Id="rId5" Type="http://schemas.openxmlformats.org/officeDocument/2006/relationships/hyperlink" Target="mailto:lmiller@yescharteracademy.org" TargetMode="External"/><Relationship Id="rId61" Type="http://schemas.openxmlformats.org/officeDocument/2006/relationships/hyperlink" Target="https://simbli.eboardsolutions.com/Policy/ViewPolicy.aspx?S=36031525&amp;revid=plusZ3tmQ9v58UQhhDW7T0G1A==" TargetMode="External"/><Relationship Id="rId19" Type="http://schemas.openxmlformats.org/officeDocument/2006/relationships/hyperlink" Target="https://leginfo.legislature.ca.gov/faces/codes_displaySection.xhtml?lawCode=GOV&amp;sectionNum=12950.1." TargetMode="External"/><Relationship Id="rId14" Type="http://schemas.openxmlformats.org/officeDocument/2006/relationships/hyperlink" Target="https://leginfo.legislature.ca.gov/faces/codes_displaySection.xhtml?lawCode=EDC&amp;sectionNum=48904." TargetMode="External"/><Relationship Id="rId22" Type="http://schemas.openxmlformats.org/officeDocument/2006/relationships/hyperlink" Target="https://uscode.house.gov/view.xhtml?req=(title:20%20section:1232g%20edition:prelim)%20OR%20(granuleid:USC-prelim-title20-section1232g)&amp;f=treesort&amp;edition=prelim&amp;num=0&amp;jumpTo=true" TargetMode="External"/><Relationship Id="rId27" Type="http://schemas.openxmlformats.org/officeDocument/2006/relationships/hyperlink" Target="https://law.justia.com/cases/" TargetMode="External"/><Relationship Id="rId30" Type="http://schemas.openxmlformats.org/officeDocument/2006/relationships/hyperlink" Target="https://law.justia.com/cases/" TargetMode="External"/><Relationship Id="rId35" Type="http://schemas.openxmlformats.org/officeDocument/2006/relationships/hyperlink" Target="https://www.federalregister.gov/documents/2020/05/19/2020-10512/nondiscrimination-on-the-basis-of-sex-in-education-programs-or-activities-receiving-federal" TargetMode="External"/><Relationship Id="rId43" Type="http://schemas.openxmlformats.org/officeDocument/2006/relationships/hyperlink" Target="https://simbli.eboardsolutions.com/Policy/ViewPolicy.aspx?S=36031525&amp;revid=XRPyax5E0REAe1pZECx98Q==" TargetMode="External"/><Relationship Id="rId48" Type="http://schemas.openxmlformats.org/officeDocument/2006/relationships/hyperlink" Target="https://simbli.eboardsolutions.com/Policy/ViewPolicy.aspx?S=36031525&amp;revid=DxMmcPe4XGWxB9uRJgOxdw==" TargetMode="External"/><Relationship Id="rId56" Type="http://schemas.openxmlformats.org/officeDocument/2006/relationships/hyperlink" Target="https://simbli.eboardsolutions.com/Policy/ViewPolicy.aspx?S=36031525&amp;revid=0fCF8JcQslsh97DVUSwuAVmmQ==" TargetMode="External"/><Relationship Id="rId64" Type="http://schemas.openxmlformats.org/officeDocument/2006/relationships/hyperlink" Target="https://simbli.eboardsolutions.com/Policy/ViewPolicy.aspx?S=36031525&amp;revid=B1cHrxWn7F1nrpl7cORlpg==" TargetMode="External"/><Relationship Id="rId69" Type="http://schemas.openxmlformats.org/officeDocument/2006/relationships/hyperlink" Target="https://simbli.eboardsolutions.com/Policy/ViewPolicy.aspx?S=36031525&amp;revid=z3plusCTEEBBoTKplus2bmdz536g==" TargetMode="External"/><Relationship Id="rId8" Type="http://schemas.openxmlformats.org/officeDocument/2006/relationships/hyperlink" Target="http://leginfo.legislature.ca.gov/faces/codes_displaySection.xhtml?sectionNum=1714.1.&amp;lawCode=CIV" TargetMode="External"/><Relationship Id="rId51" Type="http://schemas.openxmlformats.org/officeDocument/2006/relationships/hyperlink" Target="https://simbli.eboardsolutions.com/Policy/ViewPolicy.aspx?S=36031525&amp;revid=DKY8plus2gljkZGq2yiaiZQlw=="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eginfo.legislature.ca.gov/faces/codes_displaySection.xhtml?lawCode=EDC&amp;sectionNum=48900." TargetMode="External"/><Relationship Id="rId17" Type="http://schemas.openxmlformats.org/officeDocument/2006/relationships/hyperlink" Target="https://leginfo.legislature.ca.gov/faces/codes_displayexpandedbranch.xhtml?tocCode=EDC&amp;division=4.&amp;title=2.&amp;part=27.&amp;chapter=6.5.&amp;article=" TargetMode="External"/><Relationship Id="rId25" Type="http://schemas.openxmlformats.org/officeDocument/2006/relationships/hyperlink" Target="https://uscode.house.gov/view.xhtml?req=(title:34%20section:12291%20edition:prelim)%20OR%20(granuleid:USC-prelim-title34-section12291)&amp;f=treesort&amp;edition=prelim&amp;num=0&amp;jumpTo=true" TargetMode="External"/><Relationship Id="rId33" Type="http://schemas.openxmlformats.org/officeDocument/2006/relationships/hyperlink" Target="https://law.justia.com/cases/" TargetMode="External"/><Relationship Id="rId38" Type="http://schemas.openxmlformats.org/officeDocument/2006/relationships/hyperlink" Target="http://www.cde.ca.gov" TargetMode="External"/><Relationship Id="rId46" Type="http://schemas.openxmlformats.org/officeDocument/2006/relationships/hyperlink" Target="https://simbli.eboardsolutions.com/Policy/ViewPolicy.aspx?S=36031525&amp;revid=0h1trvtzBPrCXWg1vgrmfA==" TargetMode="External"/><Relationship Id="rId59" Type="http://schemas.openxmlformats.org/officeDocument/2006/relationships/hyperlink" Target="https://simbli.eboardsolutions.com/Policy/ViewPolicy.aspx?S=36031525&amp;revid=yT5r80BSITlJ8I45nU7eVQ==" TargetMode="External"/><Relationship Id="rId67" Type="http://schemas.openxmlformats.org/officeDocument/2006/relationships/hyperlink" Target="https://simbli.eboardsolutions.com/Policy/ViewPolicy.aspx?S=36031525&amp;revid=YGCXVAYXHrZi4NslshypxGKrQ==" TargetMode="External"/><Relationship Id="rId20" Type="http://schemas.openxmlformats.org/officeDocument/2006/relationships/hyperlink" Target="https://uscode.house.gov/view.xhtml?req=(title:20%20section:1092%20edition:prelim)%20OR%20(granuleid:USC-prelim-title20-section1092)&amp;f=treesort&amp;edition=prelim&amp;num=0&amp;jumpTo=true" TargetMode="External"/><Relationship Id="rId41" Type="http://schemas.openxmlformats.org/officeDocument/2006/relationships/hyperlink" Target="https://simbli.eboardsolutions.com/Policy/ViewPolicy.aspx?S=36031525&amp;revid=plusTxlgZXT4cqHVwzrBgp84A==" TargetMode="External"/><Relationship Id="rId54" Type="http://schemas.openxmlformats.org/officeDocument/2006/relationships/hyperlink" Target="https://simbli.eboardsolutions.com/Policy/ViewPolicy.aspx?S=36031525&amp;revid=F5RTPnXHPqtye5200NRvKw==" TargetMode="External"/><Relationship Id="rId62" Type="http://schemas.openxmlformats.org/officeDocument/2006/relationships/hyperlink" Target="https://simbli.eboardsolutions.com/Policy/ViewPolicy.aspx?S=36031525&amp;revid=46aqXPZCgDo6nfiuAIG6cg==" TargetMode="External"/><Relationship Id="rId70" Type="http://schemas.openxmlformats.org/officeDocument/2006/relationships/hyperlink" Target="https://simbli.eboardsolutions.com/Policy/ViewPolicy.aspx?S=36031525&amp;revid=7DK6iplusdSSyAp2IaDSVuwplusg==" TargetMode="External"/><Relationship Id="rId1" Type="http://schemas.openxmlformats.org/officeDocument/2006/relationships/numbering" Target="numbering.xml"/><Relationship Id="rId6" Type="http://schemas.openxmlformats.org/officeDocument/2006/relationships/hyperlink" Target="mailto:mgoldberg@yescharteracademy.org" TargetMode="External"/><Relationship Id="rId15" Type="http://schemas.openxmlformats.org/officeDocument/2006/relationships/hyperlink" Target="https://leginfo.legislature.ca.gov/faces/codes_displaySection.xhtml?lawCode=EDC&amp;sectionNum=48980." TargetMode="External"/><Relationship Id="rId23" Type="http://schemas.openxmlformats.org/officeDocument/2006/relationships/hyperlink" Target="https://www.ecfr.gov/current/title-34/subtitle-B/chapter-I/part-106" TargetMode="External"/><Relationship Id="rId28" Type="http://schemas.openxmlformats.org/officeDocument/2006/relationships/hyperlink" Target="https://law.justia.com/cases/" TargetMode="External"/><Relationship Id="rId36" Type="http://schemas.openxmlformats.org/officeDocument/2006/relationships/hyperlink" Target="https://www.ed.gov/media/document/title-ix-enforcement-directive-dcl-109477.pdf" TargetMode="External"/><Relationship Id="rId49" Type="http://schemas.openxmlformats.org/officeDocument/2006/relationships/hyperlink" Target="https://simbli.eboardsolutions.com/Policy/ViewPolicy.aspx?S=36031525&amp;revid=RENNxott1g3yw3ZM4rd6zw==" TargetMode="External"/><Relationship Id="rId57" Type="http://schemas.openxmlformats.org/officeDocument/2006/relationships/hyperlink" Target="https://simbli.eboardsolutions.com/Policy/ViewPolicy.aspx?S=36031525&amp;revid=cFHvkAtOdy4HISB5NWu9nQ==" TargetMode="External"/><Relationship Id="rId10" Type="http://schemas.openxmlformats.org/officeDocument/2006/relationships/hyperlink" Target="http://leginfo.legislature.ca.gov/faces/codes_displayText.xhtml?division=1.&amp;chapter=2.&amp;part=1.&amp;lawCode=EDC&amp;title=1.&amp;article=1." TargetMode="External"/><Relationship Id="rId31" Type="http://schemas.openxmlformats.org/officeDocument/2006/relationships/hyperlink" Target="https://law.justia.com/cases/" TargetMode="External"/><Relationship Id="rId44" Type="http://schemas.openxmlformats.org/officeDocument/2006/relationships/hyperlink" Target="https://simbli.eboardsolutions.com/Policy/ViewPolicy.aspx?S=36031525&amp;revid=IGsYw87gllfCXbR8emIkfg==" TargetMode="External"/><Relationship Id="rId52" Type="http://schemas.openxmlformats.org/officeDocument/2006/relationships/hyperlink" Target="https://simbli.eboardsolutions.com/Policy/ViewPolicy.aspx?S=36031525&amp;revid=9XIlmiPNoMpOyWLK4QknzQ==" TargetMode="External"/><Relationship Id="rId60" Type="http://schemas.openxmlformats.org/officeDocument/2006/relationships/hyperlink" Target="https://simbli.eboardsolutions.com/Policy/ViewPolicy.aspx?S=36031525&amp;revid=G9OCeJV9bg0besPRIQitiw==" TargetMode="External"/><Relationship Id="rId65" Type="http://schemas.openxmlformats.org/officeDocument/2006/relationships/hyperlink" Target="https://simbli.eboardsolutions.com/Policy/ViewPolicy.aspx?S=36031525&amp;revid=OuG6yxI2I49nLnEplusMc0u5A==" TargetMode="External"/><Relationship Id="rId4" Type="http://schemas.openxmlformats.org/officeDocument/2006/relationships/webSettings" Target="webSettings.xml"/><Relationship Id="rId9" Type="http://schemas.openxmlformats.org/officeDocument/2006/relationships/hyperlink" Target="http://leginfo.legislature.ca.gov/faces/codes_displaySection.xhtml?sectionNum=51.9.&amp;lawCode=CIV" TargetMode="External"/><Relationship Id="rId13" Type="http://schemas.openxmlformats.org/officeDocument/2006/relationships/hyperlink" Target="https://leginfo.legislature.ca.gov/faces/codes_displaySection.xhtml?lawCode=EDC&amp;sectionNum=48900.2." TargetMode="External"/><Relationship Id="rId18" Type="http://schemas.openxmlformats.org/officeDocument/2006/relationships/hyperlink" Target="https://leginfo.legislature.ca.gov/faces/codes_displaySection.xhtml?sectionNum=11135.&amp;lawCode=GOV" TargetMode="External"/><Relationship Id="rId39" Type="http://schemas.openxmlformats.org/officeDocument/2006/relationships/hyperlink" Target="http://www.csba.org" TargetMode="External"/><Relationship Id="rId34" Type="http://schemas.openxmlformats.org/officeDocument/2006/relationships/hyperlink" Target="https://www.csba.org/GovernanceAndPolicyResources/ConditionsOfChildren/~/~/media/722EF232A117447F9711112F75FBC212.ashx" TargetMode="External"/><Relationship Id="rId50" Type="http://schemas.openxmlformats.org/officeDocument/2006/relationships/hyperlink" Target="https://simbli.eboardsolutions.com/Policy/ViewPolicy.aspx?S=36031525&amp;revid=wR4Us221hRvxYhoeSlvCeg==" TargetMode="External"/><Relationship Id="rId55" Type="http://schemas.openxmlformats.org/officeDocument/2006/relationships/hyperlink" Target="https://simbli.eboardsolutions.com/Policy/ViewPolicy.aspx?S=36031525&amp;revid=AHOgTlsffgpi7P3mvc5u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4520</Words>
  <Characters>25766</Characters>
  <Application>Microsoft Office Word</Application>
  <DocSecurity>0</DocSecurity>
  <Lines>214</Lines>
  <Paragraphs>60</Paragraphs>
  <ScaleCrop>false</ScaleCrop>
  <Company/>
  <LinksUpToDate>false</LinksUpToDate>
  <CharactersWithSpaces>30226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Michele Goldberg</cp:lastModifiedBy>
  <cp:revision>2</cp:revision>
  <dcterms:created xsi:type="dcterms:W3CDTF">2025-09-12T15:59:00Z</dcterms:created>
  <dcterms:modified xsi:type="dcterms:W3CDTF">2025-09-12T15:59:00Z</dcterms:modified>
</cp:coreProperties>
</file>